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832BF" w14:textId="77777777" w:rsidR="002F3EB6" w:rsidRPr="006E3469" w:rsidRDefault="002F3EB6" w:rsidP="002F3EB6">
      <w:pPr>
        <w:pStyle w:val="2"/>
        <w:jc w:val="center"/>
        <w:rPr>
          <w:rStyle w:val="FontStyle55"/>
          <w:b/>
          <w:i/>
          <w:sz w:val="24"/>
          <w:szCs w:val="24"/>
          <w:lang w:val="en-US"/>
        </w:rPr>
      </w:pPr>
      <w:bookmarkStart w:id="0" w:name="_GoBack"/>
      <w:bookmarkEnd w:id="0"/>
      <w:r w:rsidRPr="006E3469">
        <w:rPr>
          <w:rStyle w:val="FontStyle55"/>
          <w:b/>
          <w:i/>
          <w:sz w:val="24"/>
          <w:szCs w:val="24"/>
          <w:lang w:val="en"/>
        </w:rPr>
        <w:t>Summary</w:t>
      </w:r>
      <w:r w:rsidRPr="006E3469">
        <w:rPr>
          <w:rStyle w:val="FontStyle55"/>
          <w:b/>
          <w:i/>
          <w:sz w:val="24"/>
          <w:szCs w:val="24"/>
          <w:lang w:val="en-US"/>
        </w:rPr>
        <w:t xml:space="preserve"> of</w:t>
      </w:r>
      <w:r w:rsidRPr="006E3469">
        <w:rPr>
          <w:rStyle w:val="FontStyle55"/>
          <w:b/>
          <w:i/>
          <w:sz w:val="24"/>
          <w:szCs w:val="24"/>
          <w:lang w:val="en"/>
        </w:rPr>
        <w:t xml:space="preserve"> the working program of the academic discipline</w:t>
      </w:r>
    </w:p>
    <w:p w14:paraId="189FB3CA" w14:textId="2EA91081" w:rsidR="002F3EB6" w:rsidRPr="009A0414" w:rsidRDefault="002F3EB6" w:rsidP="002F3EB6">
      <w:pPr>
        <w:jc w:val="center"/>
        <w:rPr>
          <w:rStyle w:val="FontStyle55"/>
          <w:bCs/>
          <w:sz w:val="24"/>
          <w:szCs w:val="24"/>
          <w:lang w:val="en-US"/>
        </w:rPr>
      </w:pPr>
      <w:r w:rsidRPr="006C5BBB">
        <w:rPr>
          <w:rStyle w:val="FontStyle55"/>
          <w:bCs/>
          <w:sz w:val="24"/>
          <w:szCs w:val="24"/>
          <w:lang w:val="en"/>
        </w:rPr>
        <w:t>«</w:t>
      </w:r>
      <w:r w:rsidRPr="002F3EB6">
        <w:rPr>
          <w:b/>
          <w:bCs/>
          <w:sz w:val="24"/>
          <w:szCs w:val="24"/>
          <w:lang w:val="en"/>
        </w:rPr>
        <w:t>STATE REGISTRATION AND EXPERTISE OF MEDICINES</w:t>
      </w:r>
      <w:r w:rsidRPr="006C5BBB">
        <w:rPr>
          <w:rStyle w:val="FontStyle55"/>
          <w:bCs/>
          <w:sz w:val="24"/>
          <w:szCs w:val="24"/>
          <w:lang w:val="en"/>
        </w:rPr>
        <w:t>»</w:t>
      </w:r>
    </w:p>
    <w:p w14:paraId="41C0FD29" w14:textId="77777777" w:rsidR="002F3EB6" w:rsidRDefault="002F3EB6" w:rsidP="002F3EB6">
      <w:pPr>
        <w:jc w:val="both"/>
        <w:rPr>
          <w:rStyle w:val="FontStyle55"/>
          <w:bCs/>
          <w:sz w:val="24"/>
          <w:szCs w:val="24"/>
          <w:lang w:val="en"/>
        </w:rPr>
      </w:pPr>
    </w:p>
    <w:p w14:paraId="23BCF140" w14:textId="77777777" w:rsidR="002F3EB6" w:rsidRPr="009A0414" w:rsidRDefault="002F3EB6" w:rsidP="002F3EB6">
      <w:pPr>
        <w:jc w:val="both"/>
        <w:rPr>
          <w:sz w:val="24"/>
          <w:szCs w:val="24"/>
          <w:lang w:val="en-US"/>
        </w:rPr>
      </w:pPr>
      <w:r w:rsidRPr="006C5BBB">
        <w:rPr>
          <w:sz w:val="24"/>
          <w:szCs w:val="24"/>
          <w:lang w:val="en"/>
        </w:rPr>
        <w:t>General Educational Program of higher education (</w:t>
      </w:r>
      <w:r w:rsidRPr="006C5BBB">
        <w:rPr>
          <w:sz w:val="24"/>
          <w:szCs w:val="24"/>
          <w:u w:val="single"/>
          <w:lang w:val="en"/>
        </w:rPr>
        <w:t>specialist's degree programs</w:t>
      </w:r>
      <w:r w:rsidRPr="006C5BBB">
        <w:rPr>
          <w:sz w:val="24"/>
          <w:szCs w:val="24"/>
          <w:lang w:val="en"/>
        </w:rPr>
        <w:t>)</w:t>
      </w:r>
      <w:r>
        <w:rPr>
          <w:sz w:val="24"/>
          <w:szCs w:val="24"/>
          <w:lang w:val="en"/>
        </w:rPr>
        <w:t xml:space="preserve">: </w:t>
      </w:r>
      <w:r w:rsidRPr="006E3469">
        <w:rPr>
          <w:i/>
          <w:iCs/>
          <w:sz w:val="24"/>
          <w:szCs w:val="24"/>
          <w:lang w:val="en"/>
        </w:rPr>
        <w:t>33.05.01</w:t>
      </w:r>
      <w:r w:rsidRPr="006E3469">
        <w:rPr>
          <w:sz w:val="24"/>
          <w:szCs w:val="24"/>
          <w:lang w:val="en"/>
        </w:rPr>
        <w:t xml:space="preserve"> </w:t>
      </w:r>
      <w:r w:rsidRPr="006C5BBB">
        <w:rPr>
          <w:i/>
          <w:sz w:val="24"/>
          <w:szCs w:val="24"/>
          <w:lang w:val="en"/>
        </w:rPr>
        <w:t>Pharmacy</w:t>
      </w:r>
    </w:p>
    <w:p w14:paraId="227FF88C" w14:textId="77777777" w:rsidR="002F3EB6" w:rsidRDefault="002F3EB6" w:rsidP="002F3EB6">
      <w:pPr>
        <w:rPr>
          <w:sz w:val="24"/>
          <w:szCs w:val="24"/>
          <w:lang w:val="en-US"/>
        </w:rPr>
      </w:pPr>
      <w:r w:rsidRPr="006C5BBB">
        <w:rPr>
          <w:sz w:val="24"/>
          <w:szCs w:val="24"/>
          <w:lang w:val="en"/>
        </w:rPr>
        <w:t xml:space="preserve">Department: </w:t>
      </w:r>
      <w:r w:rsidRPr="006E3469">
        <w:rPr>
          <w:i/>
          <w:sz w:val="24"/>
          <w:szCs w:val="24"/>
          <w:lang w:val="en"/>
        </w:rPr>
        <w:t xml:space="preserve">Management </w:t>
      </w:r>
      <w:r>
        <w:rPr>
          <w:i/>
          <w:sz w:val="24"/>
          <w:szCs w:val="24"/>
          <w:lang w:val="en"/>
        </w:rPr>
        <w:t>a</w:t>
      </w:r>
      <w:r w:rsidRPr="006E3469">
        <w:rPr>
          <w:i/>
          <w:sz w:val="24"/>
          <w:szCs w:val="24"/>
          <w:lang w:val="en"/>
        </w:rPr>
        <w:t xml:space="preserve">nd Economics </w:t>
      </w:r>
      <w:r>
        <w:rPr>
          <w:i/>
          <w:sz w:val="24"/>
          <w:szCs w:val="24"/>
          <w:lang w:val="en"/>
        </w:rPr>
        <w:t>o</w:t>
      </w:r>
      <w:r w:rsidRPr="006E3469">
        <w:rPr>
          <w:i/>
          <w:sz w:val="24"/>
          <w:szCs w:val="24"/>
          <w:lang w:val="en"/>
        </w:rPr>
        <w:t xml:space="preserve">f Pharmacy </w:t>
      </w:r>
      <w:r>
        <w:rPr>
          <w:i/>
          <w:sz w:val="24"/>
          <w:szCs w:val="24"/>
          <w:lang w:val="en"/>
        </w:rPr>
        <w:t>a</w:t>
      </w:r>
      <w:r w:rsidRPr="006E3469">
        <w:rPr>
          <w:i/>
          <w:sz w:val="24"/>
          <w:szCs w:val="24"/>
          <w:lang w:val="en"/>
        </w:rPr>
        <w:t>nd Pharmaceutical Technology</w:t>
      </w:r>
      <w:r>
        <w:rPr>
          <w:sz w:val="24"/>
          <w:szCs w:val="24"/>
          <w:lang w:val="en-US"/>
        </w:rPr>
        <w:t xml:space="preserve"> </w:t>
      </w:r>
    </w:p>
    <w:p w14:paraId="226ED399" w14:textId="77777777" w:rsidR="002F3EB6" w:rsidRDefault="002F3EB6" w:rsidP="002F3EB6">
      <w:pPr>
        <w:rPr>
          <w:sz w:val="24"/>
          <w:szCs w:val="24"/>
          <w:lang w:val="en-US"/>
        </w:rPr>
      </w:pPr>
    </w:p>
    <w:p w14:paraId="10B86C07" w14:textId="77777777" w:rsidR="002F3EB6" w:rsidRPr="00E3528D" w:rsidRDefault="002F3EB6" w:rsidP="002F3EB6">
      <w:pPr>
        <w:tabs>
          <w:tab w:val="left" w:pos="709"/>
          <w:tab w:val="left" w:pos="851"/>
        </w:tabs>
        <w:ind w:firstLine="567"/>
        <w:jc w:val="both"/>
        <w:rPr>
          <w:iCs/>
          <w:sz w:val="24"/>
          <w:szCs w:val="24"/>
          <w:lang w:val="en"/>
        </w:rPr>
      </w:pPr>
      <w:r w:rsidRPr="006C5BBB">
        <w:rPr>
          <w:b/>
          <w:sz w:val="24"/>
          <w:szCs w:val="24"/>
          <w:lang w:val="en"/>
        </w:rPr>
        <w:t xml:space="preserve">1. </w:t>
      </w:r>
      <w:r w:rsidRPr="00AB5466">
        <w:rPr>
          <w:b/>
          <w:bCs/>
          <w:sz w:val="24"/>
          <w:szCs w:val="24"/>
          <w:lang w:val="en"/>
        </w:rPr>
        <w:t>The purpose of mastering the discipline</w:t>
      </w:r>
      <w:r w:rsidRPr="00E3528D">
        <w:rPr>
          <w:sz w:val="24"/>
          <w:szCs w:val="24"/>
          <w:lang w:val="en"/>
        </w:rPr>
        <w:t xml:space="preserve"> – </w:t>
      </w:r>
      <w:r w:rsidRPr="00E3528D">
        <w:rPr>
          <w:iCs/>
          <w:sz w:val="24"/>
          <w:szCs w:val="24"/>
          <w:lang w:val="en"/>
        </w:rPr>
        <w:t>participation in forming the following competencies:</w:t>
      </w:r>
    </w:p>
    <w:p w14:paraId="123FB588" w14:textId="77777777" w:rsidR="002F3EB6" w:rsidRPr="006D74CD" w:rsidRDefault="002F3EB6" w:rsidP="002F3EB6">
      <w:pPr>
        <w:numPr>
          <w:ilvl w:val="0"/>
          <w:numId w:val="5"/>
        </w:numPr>
        <w:tabs>
          <w:tab w:val="left" w:pos="851"/>
          <w:tab w:val="left" w:pos="1134"/>
        </w:tabs>
        <w:ind w:left="0" w:firstLine="567"/>
        <w:jc w:val="both"/>
        <w:rPr>
          <w:iCs/>
          <w:sz w:val="24"/>
          <w:szCs w:val="24"/>
          <w:lang w:val="en-US"/>
        </w:rPr>
      </w:pPr>
      <w:proofErr w:type="gramStart"/>
      <w:r w:rsidRPr="006D74CD">
        <w:rPr>
          <w:iCs/>
          <w:sz w:val="24"/>
          <w:szCs w:val="24"/>
          <w:lang w:val="en-US"/>
        </w:rPr>
        <w:t>professional</w:t>
      </w:r>
      <w:proofErr w:type="gramEnd"/>
      <w:r w:rsidRPr="006D74CD">
        <w:rPr>
          <w:iCs/>
          <w:sz w:val="24"/>
          <w:szCs w:val="24"/>
          <w:lang w:val="en-US"/>
        </w:rPr>
        <w:t xml:space="preserve"> competence</w:t>
      </w:r>
      <w:r>
        <w:rPr>
          <w:iCs/>
          <w:sz w:val="24"/>
          <w:szCs w:val="24"/>
          <w:lang w:val="en-US"/>
        </w:rPr>
        <w:t>s</w:t>
      </w:r>
      <w:r w:rsidRPr="006D74CD">
        <w:rPr>
          <w:iCs/>
          <w:sz w:val="24"/>
          <w:szCs w:val="24"/>
          <w:lang w:val="en-US"/>
        </w:rPr>
        <w:t xml:space="preserve"> </w:t>
      </w:r>
      <w:r w:rsidRPr="009C6B19">
        <w:rPr>
          <w:sz w:val="24"/>
          <w:szCs w:val="24"/>
          <w:lang w:val="en"/>
        </w:rPr>
        <w:t>(P</w:t>
      </w:r>
      <w:r>
        <w:rPr>
          <w:sz w:val="24"/>
          <w:szCs w:val="24"/>
          <w:lang w:val="en"/>
        </w:rPr>
        <w:t>C</w:t>
      </w:r>
      <w:r w:rsidRPr="009C6B19">
        <w:rPr>
          <w:sz w:val="24"/>
          <w:szCs w:val="24"/>
          <w:lang w:val="en"/>
        </w:rPr>
        <w:t>-10, P</w:t>
      </w:r>
      <w:r>
        <w:rPr>
          <w:sz w:val="24"/>
          <w:szCs w:val="24"/>
          <w:lang w:val="en"/>
        </w:rPr>
        <w:t>C</w:t>
      </w:r>
      <w:r w:rsidRPr="009C6B19">
        <w:rPr>
          <w:sz w:val="24"/>
          <w:szCs w:val="24"/>
          <w:lang w:val="en"/>
        </w:rPr>
        <w:t>-11 (11.1))</w:t>
      </w:r>
      <w:r w:rsidRPr="006D74CD">
        <w:rPr>
          <w:iCs/>
          <w:sz w:val="24"/>
          <w:szCs w:val="24"/>
          <w:lang w:val="en-US"/>
        </w:rPr>
        <w:t>.</w:t>
      </w:r>
    </w:p>
    <w:p w14:paraId="55EFBF2B" w14:textId="77777777" w:rsidR="002F3EB6" w:rsidRDefault="002F3EB6" w:rsidP="002F3EB6">
      <w:pPr>
        <w:ind w:firstLine="567"/>
        <w:jc w:val="both"/>
        <w:rPr>
          <w:sz w:val="24"/>
          <w:szCs w:val="24"/>
          <w:lang w:val="en-US"/>
        </w:rPr>
      </w:pPr>
    </w:p>
    <w:p w14:paraId="6985BD38" w14:textId="77777777" w:rsidR="002F3EB6" w:rsidRPr="003F2247" w:rsidRDefault="002F3EB6" w:rsidP="002F3EB6">
      <w:pPr>
        <w:tabs>
          <w:tab w:val="left" w:pos="993"/>
        </w:tabs>
        <w:ind w:firstLine="567"/>
        <w:rPr>
          <w:rStyle w:val="FontStyle55"/>
          <w:bCs/>
          <w:sz w:val="24"/>
          <w:szCs w:val="24"/>
          <w:lang w:val="en-US"/>
        </w:rPr>
      </w:pPr>
      <w:r w:rsidRPr="003F2247">
        <w:rPr>
          <w:rStyle w:val="FontStyle55"/>
          <w:bCs/>
          <w:sz w:val="24"/>
          <w:szCs w:val="24"/>
          <w:lang w:val="en"/>
        </w:rPr>
        <w:t>2.</w:t>
      </w:r>
      <w:r w:rsidRPr="003F2247">
        <w:rPr>
          <w:rStyle w:val="FontStyle55"/>
          <w:bCs/>
          <w:sz w:val="24"/>
          <w:szCs w:val="24"/>
          <w:lang w:val="en"/>
        </w:rPr>
        <w:tab/>
        <w:t>Position of the academic discipline in the structure of the General Educational Program (GEP)</w:t>
      </w:r>
    </w:p>
    <w:p w14:paraId="47104DEE" w14:textId="77777777" w:rsidR="002F3EB6" w:rsidRPr="00E3528D" w:rsidRDefault="002F3EB6" w:rsidP="002F3EB6">
      <w:pPr>
        <w:tabs>
          <w:tab w:val="left" w:pos="709"/>
        </w:tabs>
        <w:ind w:firstLine="709"/>
        <w:jc w:val="both"/>
        <w:rPr>
          <w:sz w:val="24"/>
          <w:szCs w:val="24"/>
          <w:lang w:val="en"/>
        </w:rPr>
      </w:pPr>
      <w:r w:rsidRPr="00E3528D">
        <w:rPr>
          <w:b/>
          <w:sz w:val="24"/>
          <w:szCs w:val="24"/>
          <w:lang w:val="en"/>
        </w:rPr>
        <w:t>2.1.</w:t>
      </w:r>
      <w:r w:rsidRPr="00E3528D">
        <w:rPr>
          <w:sz w:val="24"/>
          <w:szCs w:val="24"/>
          <w:lang w:val="en"/>
        </w:rPr>
        <w:t xml:space="preserve"> The discipline refers </w:t>
      </w:r>
      <w:r w:rsidRPr="00E3528D">
        <w:rPr>
          <w:bCs/>
          <w:sz w:val="24"/>
          <w:szCs w:val="24"/>
          <w:lang w:val="en"/>
        </w:rPr>
        <w:t>to</w:t>
      </w:r>
      <w:r w:rsidRPr="00E3528D">
        <w:rPr>
          <w:sz w:val="24"/>
          <w:szCs w:val="24"/>
          <w:lang w:val="en"/>
        </w:rPr>
        <w:t xml:space="preserve"> </w:t>
      </w:r>
      <w:r w:rsidRPr="003739C2">
        <w:rPr>
          <w:sz w:val="24"/>
          <w:szCs w:val="24"/>
          <w:lang w:val="en"/>
        </w:rPr>
        <w:t>the part formed by the participants of educational relations</w:t>
      </w:r>
      <w:r w:rsidRPr="00E3528D">
        <w:rPr>
          <w:sz w:val="24"/>
          <w:szCs w:val="24"/>
          <w:lang w:val="en"/>
        </w:rPr>
        <w:t xml:space="preserve"> of Block 1 of GEP HE (</w:t>
      </w:r>
      <w:r w:rsidRPr="00E3528D">
        <w:rPr>
          <w:sz w:val="24"/>
          <w:szCs w:val="24"/>
          <w:lang w:val="en-US"/>
        </w:rPr>
        <w:t>B1.</w:t>
      </w:r>
      <w:r>
        <w:rPr>
          <w:sz w:val="24"/>
          <w:szCs w:val="24"/>
          <w:lang w:val="en-US"/>
        </w:rPr>
        <w:t>PER</w:t>
      </w:r>
      <w:r w:rsidRPr="00E3528D">
        <w:rPr>
          <w:sz w:val="24"/>
          <w:szCs w:val="24"/>
          <w:lang w:val="en-US"/>
        </w:rPr>
        <w:t>.</w:t>
      </w:r>
      <w:r>
        <w:rPr>
          <w:sz w:val="24"/>
          <w:szCs w:val="24"/>
          <w:lang w:val="en-US"/>
        </w:rPr>
        <w:t>E.7)</w:t>
      </w:r>
      <w:r w:rsidRPr="00E3528D">
        <w:rPr>
          <w:sz w:val="24"/>
          <w:szCs w:val="24"/>
          <w:lang w:val="en"/>
        </w:rPr>
        <w:t>.</w:t>
      </w:r>
    </w:p>
    <w:p w14:paraId="35D121FC" w14:textId="77777777" w:rsidR="002F3EB6" w:rsidRPr="00AB5466" w:rsidRDefault="002F3EB6" w:rsidP="002F3EB6">
      <w:pPr>
        <w:ind w:firstLine="567"/>
        <w:rPr>
          <w:sz w:val="24"/>
          <w:szCs w:val="24"/>
          <w:lang w:val="en"/>
        </w:rPr>
      </w:pPr>
    </w:p>
    <w:p w14:paraId="33118BDA" w14:textId="77777777" w:rsidR="002F3EB6" w:rsidRPr="00E3528D" w:rsidRDefault="002F3EB6" w:rsidP="002F3EB6">
      <w:pPr>
        <w:tabs>
          <w:tab w:val="left" w:pos="708"/>
          <w:tab w:val="right" w:pos="9639"/>
        </w:tabs>
        <w:ind w:firstLine="567"/>
        <w:jc w:val="both"/>
        <w:rPr>
          <w:b/>
          <w:sz w:val="24"/>
          <w:szCs w:val="24"/>
          <w:lang w:val="en"/>
        </w:rPr>
      </w:pPr>
      <w:r w:rsidRPr="00E3528D">
        <w:rPr>
          <w:b/>
          <w:sz w:val="24"/>
          <w:szCs w:val="24"/>
          <w:lang w:val="en"/>
        </w:rPr>
        <w:t xml:space="preserve">3. Deliverables of mastering the academic discipline and </w:t>
      </w:r>
      <w:r w:rsidRPr="00E3528D">
        <w:rPr>
          <w:b/>
          <w:sz w:val="24"/>
          <w:szCs w:val="24"/>
          <w:lang w:val="en-US"/>
        </w:rPr>
        <w:t>metrics</w:t>
      </w:r>
      <w:r w:rsidRPr="00E3528D">
        <w:rPr>
          <w:b/>
          <w:sz w:val="24"/>
          <w:szCs w:val="24"/>
          <w:lang w:val="en"/>
        </w:rPr>
        <w:t xml:space="preserve"> of competence acquisition</w:t>
      </w:r>
    </w:p>
    <w:p w14:paraId="160F4B10" w14:textId="5974349A" w:rsidR="00401476" w:rsidRPr="00E3528D" w:rsidRDefault="002835B2" w:rsidP="00E3528D">
      <w:pPr>
        <w:tabs>
          <w:tab w:val="left" w:pos="708"/>
          <w:tab w:val="right" w:pos="9639"/>
        </w:tabs>
        <w:ind w:firstLine="539"/>
        <w:jc w:val="both"/>
        <w:rPr>
          <w:sz w:val="24"/>
          <w:szCs w:val="24"/>
          <w:lang w:val="en"/>
        </w:rPr>
      </w:pPr>
      <w:r w:rsidRPr="00E3528D">
        <w:rPr>
          <w:sz w:val="24"/>
          <w:szCs w:val="24"/>
          <w:lang w:val="en"/>
        </w:rPr>
        <w:t>Mastering</w:t>
      </w:r>
      <w:r w:rsidR="00461303" w:rsidRPr="00E3528D">
        <w:rPr>
          <w:sz w:val="24"/>
          <w:szCs w:val="24"/>
          <w:lang w:val="en"/>
        </w:rPr>
        <w:t xml:space="preserve"> the </w:t>
      </w:r>
      <w:r w:rsidR="000538C9" w:rsidRPr="00E3528D">
        <w:rPr>
          <w:sz w:val="24"/>
          <w:szCs w:val="24"/>
          <w:lang w:val="en"/>
        </w:rPr>
        <w:t>discipline</w:t>
      </w:r>
      <w:r w:rsidR="009E757C" w:rsidRPr="00E3528D">
        <w:rPr>
          <w:sz w:val="24"/>
          <w:szCs w:val="24"/>
          <w:lang w:val="en"/>
        </w:rPr>
        <w:t xml:space="preserve"> </w:t>
      </w:r>
      <w:r w:rsidR="00461303" w:rsidRPr="00E3528D">
        <w:rPr>
          <w:sz w:val="24"/>
          <w:szCs w:val="24"/>
          <w:lang w:val="en"/>
        </w:rPr>
        <w:t>aim</w:t>
      </w:r>
      <w:r w:rsidR="009E757C" w:rsidRPr="00E3528D">
        <w:rPr>
          <w:sz w:val="24"/>
          <w:szCs w:val="24"/>
          <w:lang w:val="en"/>
        </w:rPr>
        <w:t>s</w:t>
      </w:r>
      <w:r w:rsidR="00461303" w:rsidRPr="00E3528D">
        <w:rPr>
          <w:sz w:val="24"/>
          <w:szCs w:val="24"/>
          <w:lang w:val="en"/>
        </w:rPr>
        <w:t xml:space="preserve"> at </w:t>
      </w:r>
      <w:r w:rsidR="0092670E" w:rsidRPr="00E3528D">
        <w:rPr>
          <w:sz w:val="24"/>
          <w:szCs w:val="24"/>
          <w:lang w:val="en"/>
        </w:rPr>
        <w:t>acquiring</w:t>
      </w:r>
      <w:r w:rsidR="00461303" w:rsidRPr="00E3528D">
        <w:rPr>
          <w:sz w:val="24"/>
          <w:szCs w:val="24"/>
          <w:lang w:val="en"/>
        </w:rPr>
        <w:t xml:space="preserve"> the following </w:t>
      </w:r>
      <w:r w:rsidR="0002573A">
        <w:rPr>
          <w:sz w:val="24"/>
          <w:szCs w:val="24"/>
          <w:lang w:val="en"/>
        </w:rPr>
        <w:t>professional</w:t>
      </w:r>
      <w:r w:rsidR="00461303" w:rsidRPr="00E3528D">
        <w:rPr>
          <w:sz w:val="24"/>
          <w:szCs w:val="24"/>
          <w:lang w:val="en"/>
        </w:rPr>
        <w:t xml:space="preserve"> (</w:t>
      </w:r>
      <w:r w:rsidR="0002573A">
        <w:rPr>
          <w:sz w:val="24"/>
          <w:szCs w:val="24"/>
          <w:lang w:val="en"/>
        </w:rPr>
        <w:t>P</w:t>
      </w:r>
      <w:r w:rsidR="00461303" w:rsidRPr="00E3528D">
        <w:rPr>
          <w:sz w:val="24"/>
          <w:szCs w:val="24"/>
          <w:lang w:val="en"/>
        </w:rPr>
        <w:t xml:space="preserve">C) </w:t>
      </w:r>
      <w:r w:rsidR="00E04448" w:rsidRPr="00E3528D">
        <w:rPr>
          <w:sz w:val="24"/>
          <w:szCs w:val="24"/>
          <w:lang w:val="en"/>
        </w:rPr>
        <w:t>competenc</w:t>
      </w:r>
      <w:r w:rsidR="00166E6C">
        <w:rPr>
          <w:sz w:val="24"/>
          <w:szCs w:val="24"/>
          <w:lang w:val="en"/>
        </w:rPr>
        <w:t>i</w:t>
      </w:r>
      <w:r w:rsidR="00E04448" w:rsidRPr="00E3528D">
        <w:rPr>
          <w:sz w:val="24"/>
          <w:szCs w:val="24"/>
          <w:lang w:val="en"/>
        </w:rPr>
        <w:t>e</w:t>
      </w:r>
      <w:r w:rsidR="002F3EB6">
        <w:rPr>
          <w:sz w:val="24"/>
          <w:szCs w:val="24"/>
          <w:lang w:val="en"/>
        </w:rPr>
        <w:t>s</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
        <w:gridCol w:w="897"/>
        <w:gridCol w:w="1346"/>
        <w:gridCol w:w="2123"/>
        <w:gridCol w:w="1810"/>
        <w:gridCol w:w="1810"/>
        <w:gridCol w:w="1812"/>
      </w:tblGrid>
      <w:tr w:rsidR="00CF4BEF" w:rsidRPr="00BD2C98" w14:paraId="2033C387" w14:textId="77777777" w:rsidTr="002F3EB6">
        <w:trPr>
          <w:trHeight w:val="340"/>
          <w:jc w:val="center"/>
        </w:trPr>
        <w:tc>
          <w:tcPr>
            <w:tcW w:w="404" w:type="dxa"/>
            <w:vMerge w:val="restart"/>
            <w:vAlign w:val="center"/>
          </w:tcPr>
          <w:p w14:paraId="63BF5D15" w14:textId="77777777" w:rsidR="00401476" w:rsidRPr="00535B7D" w:rsidRDefault="00461303" w:rsidP="00E3528D">
            <w:pPr>
              <w:tabs>
                <w:tab w:val="left" w:pos="708"/>
                <w:tab w:val="right" w:leader="underscore" w:pos="9639"/>
              </w:tabs>
              <w:ind w:left="-57" w:right="-57"/>
              <w:jc w:val="center"/>
              <w:rPr>
                <w:bCs/>
                <w:sz w:val="20"/>
                <w:szCs w:val="20"/>
              </w:rPr>
            </w:pPr>
            <w:r w:rsidRPr="00535B7D">
              <w:rPr>
                <w:sz w:val="20"/>
                <w:szCs w:val="20"/>
                <w:lang w:val="en"/>
              </w:rPr>
              <w:t xml:space="preserve">№ </w:t>
            </w:r>
          </w:p>
        </w:tc>
        <w:tc>
          <w:tcPr>
            <w:tcW w:w="876" w:type="dxa"/>
            <w:vMerge w:val="restart"/>
            <w:vAlign w:val="center"/>
          </w:tcPr>
          <w:p w14:paraId="3F62D847" w14:textId="186288FE" w:rsidR="00401476" w:rsidRPr="00535B7D" w:rsidRDefault="00461303" w:rsidP="00E3528D">
            <w:pPr>
              <w:tabs>
                <w:tab w:val="left" w:pos="708"/>
                <w:tab w:val="right" w:leader="underscore" w:pos="9639"/>
              </w:tabs>
              <w:jc w:val="center"/>
              <w:rPr>
                <w:bCs/>
                <w:sz w:val="20"/>
                <w:szCs w:val="20"/>
              </w:rPr>
            </w:pPr>
            <w:proofErr w:type="spellStart"/>
            <w:r w:rsidRPr="00535B7D">
              <w:rPr>
                <w:sz w:val="20"/>
                <w:szCs w:val="20"/>
                <w:lang w:val="en"/>
              </w:rPr>
              <w:t>Compe</w:t>
            </w:r>
            <w:r w:rsidR="00535B7D">
              <w:rPr>
                <w:sz w:val="20"/>
                <w:szCs w:val="20"/>
                <w:lang w:val="en"/>
              </w:rPr>
              <w:t>-</w:t>
            </w:r>
            <w:r w:rsidRPr="00535B7D">
              <w:rPr>
                <w:sz w:val="20"/>
                <w:szCs w:val="20"/>
                <w:lang w:val="en"/>
              </w:rPr>
              <w:t>tence</w:t>
            </w:r>
            <w:proofErr w:type="spellEnd"/>
            <w:r w:rsidRPr="00535B7D">
              <w:rPr>
                <w:sz w:val="20"/>
                <w:szCs w:val="20"/>
                <w:lang w:val="en"/>
              </w:rPr>
              <w:t xml:space="preserve"> code</w:t>
            </w:r>
          </w:p>
        </w:tc>
        <w:tc>
          <w:tcPr>
            <w:tcW w:w="1315" w:type="dxa"/>
            <w:vMerge w:val="restart"/>
            <w:vAlign w:val="center"/>
          </w:tcPr>
          <w:p w14:paraId="4E0FF9FA" w14:textId="77777777" w:rsidR="00401476" w:rsidRPr="00535B7D" w:rsidRDefault="00461303" w:rsidP="00E3528D">
            <w:pPr>
              <w:tabs>
                <w:tab w:val="left" w:pos="708"/>
                <w:tab w:val="right" w:leader="underscore" w:pos="9639"/>
              </w:tabs>
              <w:jc w:val="center"/>
              <w:rPr>
                <w:bCs/>
                <w:sz w:val="20"/>
                <w:szCs w:val="20"/>
                <w:lang w:val="en-US"/>
              </w:rPr>
            </w:pPr>
            <w:r w:rsidRPr="00535B7D">
              <w:rPr>
                <w:color w:val="000000"/>
                <w:sz w:val="20"/>
                <w:szCs w:val="20"/>
                <w:lang w:val="en"/>
              </w:rPr>
              <w:t>The content of the competence (or its part)</w:t>
            </w:r>
          </w:p>
        </w:tc>
        <w:tc>
          <w:tcPr>
            <w:tcW w:w="2074" w:type="dxa"/>
            <w:vMerge w:val="restart"/>
            <w:vAlign w:val="center"/>
          </w:tcPr>
          <w:p w14:paraId="55F5D206" w14:textId="4C68D2D6" w:rsidR="00401476" w:rsidRPr="00535B7D" w:rsidRDefault="00461303" w:rsidP="00E3528D">
            <w:pPr>
              <w:tabs>
                <w:tab w:val="left" w:pos="708"/>
                <w:tab w:val="right" w:leader="underscore" w:pos="9639"/>
              </w:tabs>
              <w:jc w:val="center"/>
              <w:rPr>
                <w:bCs/>
                <w:sz w:val="20"/>
                <w:szCs w:val="20"/>
                <w:lang w:val="en-US"/>
              </w:rPr>
            </w:pPr>
            <w:r w:rsidRPr="00535B7D">
              <w:rPr>
                <w:bCs/>
                <w:sz w:val="20"/>
                <w:szCs w:val="20"/>
                <w:lang w:val="en"/>
              </w:rPr>
              <w:t xml:space="preserve">Code and name of the competence </w:t>
            </w:r>
            <w:r w:rsidR="0092670E" w:rsidRPr="00535B7D">
              <w:rPr>
                <w:sz w:val="20"/>
                <w:szCs w:val="20"/>
                <w:lang w:val="en"/>
              </w:rPr>
              <w:t>acquisition</w:t>
            </w:r>
            <w:r w:rsidR="0092670E" w:rsidRPr="00535B7D">
              <w:rPr>
                <w:bCs/>
                <w:sz w:val="20"/>
                <w:szCs w:val="20"/>
                <w:lang w:val="en"/>
              </w:rPr>
              <w:t xml:space="preserve"> </w:t>
            </w:r>
            <w:r w:rsidR="008D5690" w:rsidRPr="00535B7D">
              <w:rPr>
                <w:bCs/>
                <w:sz w:val="20"/>
                <w:szCs w:val="20"/>
                <w:lang w:val="en"/>
              </w:rPr>
              <w:t>metric</w:t>
            </w:r>
          </w:p>
        </w:tc>
        <w:tc>
          <w:tcPr>
            <w:tcW w:w="5308" w:type="dxa"/>
            <w:gridSpan w:val="3"/>
            <w:vAlign w:val="center"/>
          </w:tcPr>
          <w:p w14:paraId="528700BA" w14:textId="4E8644D4" w:rsidR="00401476" w:rsidRPr="00535B7D" w:rsidRDefault="00461303" w:rsidP="00E3528D">
            <w:pPr>
              <w:tabs>
                <w:tab w:val="left" w:pos="708"/>
                <w:tab w:val="right" w:leader="underscore" w:pos="9639"/>
              </w:tabs>
              <w:jc w:val="center"/>
              <w:rPr>
                <w:bCs/>
                <w:sz w:val="20"/>
                <w:szCs w:val="20"/>
                <w:lang w:val="en-US"/>
              </w:rPr>
            </w:pPr>
            <w:r w:rsidRPr="00535B7D">
              <w:rPr>
                <w:sz w:val="20"/>
                <w:szCs w:val="20"/>
                <w:lang w:val="en"/>
              </w:rPr>
              <w:t xml:space="preserve">As a result of </w:t>
            </w:r>
            <w:r w:rsidR="00B34808" w:rsidRPr="00535B7D">
              <w:rPr>
                <w:sz w:val="20"/>
                <w:szCs w:val="20"/>
                <w:lang w:val="en"/>
              </w:rPr>
              <w:t xml:space="preserve">mastering the </w:t>
            </w:r>
            <w:r w:rsidR="007658E7" w:rsidRPr="00535B7D">
              <w:rPr>
                <w:sz w:val="20"/>
                <w:szCs w:val="20"/>
                <w:lang w:val="en"/>
              </w:rPr>
              <w:t>discipline</w:t>
            </w:r>
            <w:r w:rsidRPr="00535B7D">
              <w:rPr>
                <w:sz w:val="20"/>
                <w:szCs w:val="20"/>
                <w:lang w:val="en"/>
              </w:rPr>
              <w:t xml:space="preserve">, </w:t>
            </w:r>
            <w:r w:rsidR="00155D09" w:rsidRPr="00535B7D">
              <w:rPr>
                <w:sz w:val="20"/>
                <w:szCs w:val="20"/>
                <w:lang w:val="en"/>
              </w:rPr>
              <w:t xml:space="preserve">the </w:t>
            </w:r>
            <w:r w:rsidRPr="00535B7D">
              <w:rPr>
                <w:sz w:val="20"/>
                <w:szCs w:val="20"/>
                <w:lang w:val="en"/>
              </w:rPr>
              <w:t>students should:</w:t>
            </w:r>
          </w:p>
        </w:tc>
      </w:tr>
      <w:tr w:rsidR="00CF4BEF" w14:paraId="70EE5953" w14:textId="77777777" w:rsidTr="002F3EB6">
        <w:trPr>
          <w:trHeight w:val="340"/>
          <w:jc w:val="center"/>
        </w:trPr>
        <w:tc>
          <w:tcPr>
            <w:tcW w:w="404" w:type="dxa"/>
            <w:vMerge/>
            <w:vAlign w:val="center"/>
          </w:tcPr>
          <w:p w14:paraId="7CE0D15B" w14:textId="77777777" w:rsidR="00401476" w:rsidRPr="00535B7D" w:rsidRDefault="00401476" w:rsidP="00E3528D">
            <w:pPr>
              <w:tabs>
                <w:tab w:val="left" w:pos="708"/>
                <w:tab w:val="right" w:leader="underscore" w:pos="9639"/>
              </w:tabs>
              <w:jc w:val="center"/>
              <w:rPr>
                <w:bCs/>
                <w:sz w:val="20"/>
                <w:szCs w:val="20"/>
                <w:lang w:val="en-US"/>
              </w:rPr>
            </w:pPr>
          </w:p>
        </w:tc>
        <w:tc>
          <w:tcPr>
            <w:tcW w:w="876" w:type="dxa"/>
            <w:vMerge/>
            <w:vAlign w:val="center"/>
          </w:tcPr>
          <w:p w14:paraId="57CC7C8E" w14:textId="77777777" w:rsidR="00401476" w:rsidRPr="00535B7D" w:rsidRDefault="00401476" w:rsidP="00E3528D">
            <w:pPr>
              <w:tabs>
                <w:tab w:val="left" w:pos="708"/>
                <w:tab w:val="right" w:leader="underscore" w:pos="9639"/>
              </w:tabs>
              <w:jc w:val="center"/>
              <w:rPr>
                <w:bCs/>
                <w:sz w:val="20"/>
                <w:szCs w:val="20"/>
                <w:lang w:val="en-US"/>
              </w:rPr>
            </w:pPr>
          </w:p>
        </w:tc>
        <w:tc>
          <w:tcPr>
            <w:tcW w:w="1315" w:type="dxa"/>
            <w:vMerge/>
            <w:vAlign w:val="center"/>
          </w:tcPr>
          <w:p w14:paraId="5AD32E06" w14:textId="77777777" w:rsidR="00401476" w:rsidRPr="00535B7D" w:rsidRDefault="00401476" w:rsidP="00E3528D">
            <w:pPr>
              <w:tabs>
                <w:tab w:val="left" w:pos="708"/>
                <w:tab w:val="right" w:leader="underscore" w:pos="9639"/>
              </w:tabs>
              <w:jc w:val="center"/>
              <w:rPr>
                <w:bCs/>
                <w:sz w:val="20"/>
                <w:szCs w:val="20"/>
                <w:lang w:val="en-US"/>
              </w:rPr>
            </w:pPr>
          </w:p>
        </w:tc>
        <w:tc>
          <w:tcPr>
            <w:tcW w:w="2074" w:type="dxa"/>
            <w:vMerge/>
            <w:vAlign w:val="center"/>
          </w:tcPr>
          <w:p w14:paraId="72997F3B" w14:textId="77777777" w:rsidR="00401476" w:rsidRPr="00535B7D" w:rsidRDefault="00401476" w:rsidP="00E3528D">
            <w:pPr>
              <w:tabs>
                <w:tab w:val="left" w:pos="708"/>
                <w:tab w:val="right" w:leader="underscore" w:pos="9639"/>
              </w:tabs>
              <w:jc w:val="center"/>
              <w:rPr>
                <w:bCs/>
                <w:sz w:val="20"/>
                <w:szCs w:val="20"/>
                <w:lang w:val="en-US"/>
              </w:rPr>
            </w:pPr>
          </w:p>
        </w:tc>
        <w:tc>
          <w:tcPr>
            <w:tcW w:w="1769" w:type="dxa"/>
            <w:vAlign w:val="center"/>
          </w:tcPr>
          <w:p w14:paraId="05B2FF96" w14:textId="77777777" w:rsidR="00401476" w:rsidRPr="00535B7D" w:rsidRDefault="00461303" w:rsidP="00E3528D">
            <w:pPr>
              <w:jc w:val="center"/>
              <w:rPr>
                <w:sz w:val="20"/>
                <w:szCs w:val="20"/>
              </w:rPr>
            </w:pPr>
            <w:r w:rsidRPr="00535B7D">
              <w:rPr>
                <w:sz w:val="20"/>
                <w:szCs w:val="20"/>
                <w:lang w:val="en"/>
              </w:rPr>
              <w:t>know</w:t>
            </w:r>
          </w:p>
        </w:tc>
        <w:tc>
          <w:tcPr>
            <w:tcW w:w="1769" w:type="dxa"/>
            <w:vAlign w:val="center"/>
          </w:tcPr>
          <w:p w14:paraId="3F03C86D" w14:textId="77777777" w:rsidR="00401476" w:rsidRPr="00535B7D" w:rsidRDefault="00461303" w:rsidP="00E3528D">
            <w:pPr>
              <w:jc w:val="center"/>
              <w:rPr>
                <w:sz w:val="20"/>
                <w:szCs w:val="20"/>
              </w:rPr>
            </w:pPr>
            <w:r w:rsidRPr="00535B7D">
              <w:rPr>
                <w:sz w:val="20"/>
                <w:szCs w:val="20"/>
                <w:lang w:val="en"/>
              </w:rPr>
              <w:t>be able to</w:t>
            </w:r>
          </w:p>
        </w:tc>
        <w:tc>
          <w:tcPr>
            <w:tcW w:w="1770" w:type="dxa"/>
            <w:vAlign w:val="center"/>
          </w:tcPr>
          <w:p w14:paraId="6D9DAF69" w14:textId="77777777" w:rsidR="00B34808" w:rsidRPr="00535B7D" w:rsidRDefault="00B34808" w:rsidP="00E3528D">
            <w:pPr>
              <w:jc w:val="center"/>
              <w:rPr>
                <w:sz w:val="20"/>
                <w:szCs w:val="20"/>
                <w:lang w:val="en"/>
              </w:rPr>
            </w:pPr>
          </w:p>
          <w:p w14:paraId="0F2CDA83" w14:textId="25C40FC5" w:rsidR="00401476" w:rsidRPr="00535B7D" w:rsidRDefault="00BB376F" w:rsidP="00E3528D">
            <w:pPr>
              <w:jc w:val="center"/>
              <w:rPr>
                <w:sz w:val="20"/>
                <w:szCs w:val="20"/>
              </w:rPr>
            </w:pPr>
            <w:r w:rsidRPr="00535B7D">
              <w:rPr>
                <w:sz w:val="20"/>
                <w:szCs w:val="20"/>
                <w:lang w:val="en"/>
              </w:rPr>
              <w:t>possess</w:t>
            </w:r>
          </w:p>
          <w:p w14:paraId="46C7900F" w14:textId="77777777" w:rsidR="00401476" w:rsidRPr="00535B7D" w:rsidRDefault="00401476" w:rsidP="00E3528D">
            <w:pPr>
              <w:jc w:val="center"/>
              <w:rPr>
                <w:sz w:val="20"/>
                <w:szCs w:val="20"/>
              </w:rPr>
            </w:pPr>
          </w:p>
        </w:tc>
      </w:tr>
      <w:tr w:rsidR="002B00C7" w:rsidRPr="00BD2C98" w14:paraId="56373F89" w14:textId="77777777" w:rsidTr="002F3EB6">
        <w:trPr>
          <w:trHeight w:val="340"/>
          <w:jc w:val="center"/>
        </w:trPr>
        <w:tc>
          <w:tcPr>
            <w:tcW w:w="404" w:type="dxa"/>
          </w:tcPr>
          <w:p w14:paraId="02E5C91B" w14:textId="77777777" w:rsidR="002B00C7" w:rsidRPr="002B00C7" w:rsidRDefault="002B00C7" w:rsidP="002B00C7">
            <w:pPr>
              <w:numPr>
                <w:ilvl w:val="0"/>
                <w:numId w:val="3"/>
              </w:numPr>
              <w:tabs>
                <w:tab w:val="clear" w:pos="720"/>
                <w:tab w:val="num" w:pos="284"/>
                <w:tab w:val="right" w:leader="underscore" w:pos="9639"/>
              </w:tabs>
              <w:ind w:left="0" w:firstLine="0"/>
              <w:jc w:val="center"/>
              <w:rPr>
                <w:bCs/>
              </w:rPr>
            </w:pPr>
          </w:p>
        </w:tc>
        <w:tc>
          <w:tcPr>
            <w:tcW w:w="876" w:type="dxa"/>
          </w:tcPr>
          <w:p w14:paraId="4460BF57" w14:textId="735946BC" w:rsidR="002B00C7" w:rsidRPr="002B00C7" w:rsidRDefault="002B00C7" w:rsidP="002B00C7">
            <w:pPr>
              <w:tabs>
                <w:tab w:val="left" w:pos="708"/>
                <w:tab w:val="right" w:leader="underscore" w:pos="9639"/>
              </w:tabs>
              <w:rPr>
                <w:lang w:val="en-US"/>
              </w:rPr>
            </w:pPr>
            <w:r w:rsidRPr="002B00C7">
              <w:rPr>
                <w:lang w:val="en-US"/>
              </w:rPr>
              <w:t>PC-10</w:t>
            </w:r>
          </w:p>
        </w:tc>
        <w:tc>
          <w:tcPr>
            <w:tcW w:w="1315" w:type="dxa"/>
          </w:tcPr>
          <w:p w14:paraId="4E993EBB" w14:textId="0E390632" w:rsidR="002B00C7" w:rsidRPr="002B00C7" w:rsidRDefault="002B00C7" w:rsidP="002B00C7">
            <w:pPr>
              <w:rPr>
                <w:iCs/>
                <w:lang w:val="en-US"/>
              </w:rPr>
            </w:pPr>
            <w:r w:rsidRPr="002B00C7">
              <w:rPr>
                <w:iCs/>
                <w:lang w:val="en-US"/>
              </w:rPr>
              <w:t>Able to carry out measures to control (supervise) the activities of legal entities and individuals licensed for pharmaceutical activities, to comply with mandatory requirements</w:t>
            </w:r>
          </w:p>
        </w:tc>
        <w:tc>
          <w:tcPr>
            <w:tcW w:w="2074" w:type="dxa"/>
          </w:tcPr>
          <w:p w14:paraId="00FB8C54" w14:textId="77777777" w:rsidR="002B00C7" w:rsidRPr="002B00C7" w:rsidRDefault="002B00C7" w:rsidP="002B00C7">
            <w:pPr>
              <w:rPr>
                <w:iCs/>
                <w:lang w:val="en-US"/>
              </w:rPr>
            </w:pPr>
            <w:r w:rsidRPr="002B00C7">
              <w:rPr>
                <w:iCs/>
                <w:lang w:val="en-US"/>
              </w:rPr>
              <w:t>PC-10.1. Supervises the activities of legal entities and individuals who have licenses for pharmaceutical activity</w:t>
            </w:r>
          </w:p>
          <w:p w14:paraId="68085968" w14:textId="4D432BC3" w:rsidR="002B00C7" w:rsidRPr="002B00C7" w:rsidRDefault="002B00C7" w:rsidP="002B00C7">
            <w:pPr>
              <w:rPr>
                <w:iCs/>
                <w:lang w:val="en-US"/>
              </w:rPr>
            </w:pPr>
            <w:r w:rsidRPr="002B00C7">
              <w:rPr>
                <w:iCs/>
                <w:lang w:val="en-US"/>
              </w:rPr>
              <w:t>PC-10.2. Monitors the procedure established by law regarding the compliance of available medicines for medical use, instructions and data on its safety and effectiveness</w:t>
            </w:r>
          </w:p>
        </w:tc>
        <w:tc>
          <w:tcPr>
            <w:tcW w:w="1769" w:type="dxa"/>
          </w:tcPr>
          <w:p w14:paraId="2EE3D4E5" w14:textId="77777777" w:rsidR="002B00C7" w:rsidRPr="002B00C7" w:rsidRDefault="002B00C7" w:rsidP="002B00C7">
            <w:pPr>
              <w:numPr>
                <w:ilvl w:val="0"/>
                <w:numId w:val="10"/>
              </w:numPr>
              <w:tabs>
                <w:tab w:val="left" w:pos="221"/>
              </w:tabs>
              <w:ind w:left="0" w:firstLine="0"/>
              <w:rPr>
                <w:lang w:val="en-US"/>
              </w:rPr>
            </w:pPr>
            <w:r w:rsidRPr="002B00C7">
              <w:rPr>
                <w:lang w:val="en"/>
              </w:rPr>
              <w:t>current requirements of domestic and foreign legislation in the field of development, registration and examination of drugs;</w:t>
            </w:r>
          </w:p>
          <w:p w14:paraId="756B32EC" w14:textId="77777777" w:rsidR="002B00C7" w:rsidRPr="002B00C7" w:rsidRDefault="002B00C7" w:rsidP="002B00C7">
            <w:pPr>
              <w:numPr>
                <w:ilvl w:val="0"/>
                <w:numId w:val="10"/>
              </w:numPr>
              <w:tabs>
                <w:tab w:val="left" w:pos="221"/>
              </w:tabs>
              <w:ind w:left="0" w:firstLine="0"/>
              <w:rPr>
                <w:lang w:val="en-US"/>
              </w:rPr>
            </w:pPr>
            <w:r w:rsidRPr="002B00C7">
              <w:rPr>
                <w:lang w:val="en"/>
              </w:rPr>
              <w:t>key features of the procedure for registration and examination of drugs, taking into account their origin, type and level of novelty;</w:t>
            </w:r>
          </w:p>
          <w:p w14:paraId="2C8D90DB" w14:textId="77777777" w:rsidR="002B00C7" w:rsidRPr="002B00C7" w:rsidRDefault="002B00C7" w:rsidP="002B00C7">
            <w:pPr>
              <w:numPr>
                <w:ilvl w:val="0"/>
                <w:numId w:val="10"/>
              </w:numPr>
              <w:tabs>
                <w:tab w:val="left" w:pos="221"/>
              </w:tabs>
              <w:ind w:left="0" w:firstLine="0"/>
              <w:rPr>
                <w:lang w:val="en-US"/>
              </w:rPr>
            </w:pPr>
            <w:r w:rsidRPr="002B00C7">
              <w:rPr>
                <w:lang w:val="en"/>
              </w:rPr>
              <w:t>the structure of the state register of medicinal products for medical use and other official sources of information in the field of circulation of medicines;</w:t>
            </w:r>
          </w:p>
          <w:p w14:paraId="4DFAE49E" w14:textId="77777777" w:rsidR="002B00C7" w:rsidRPr="002B00C7" w:rsidRDefault="002B00C7" w:rsidP="002B00C7">
            <w:pPr>
              <w:numPr>
                <w:ilvl w:val="0"/>
                <w:numId w:val="10"/>
              </w:numPr>
              <w:tabs>
                <w:tab w:val="left" w:pos="221"/>
              </w:tabs>
              <w:ind w:left="0" w:firstLine="0"/>
              <w:rPr>
                <w:lang w:val="en-US"/>
              </w:rPr>
            </w:pPr>
            <w:r w:rsidRPr="002B00C7">
              <w:rPr>
                <w:lang w:val="en"/>
              </w:rPr>
              <w:t xml:space="preserve">principles, rules and </w:t>
            </w:r>
            <w:r w:rsidRPr="002B00C7">
              <w:rPr>
                <w:lang w:val="en"/>
              </w:rPr>
              <w:lastRenderedPageBreak/>
              <w:t>procedure for state registration of medicinal products;</w:t>
            </w:r>
          </w:p>
          <w:p w14:paraId="2D21710B" w14:textId="77777777" w:rsidR="002B00C7" w:rsidRPr="002B00C7" w:rsidRDefault="002B00C7" w:rsidP="002B00C7">
            <w:pPr>
              <w:numPr>
                <w:ilvl w:val="0"/>
                <w:numId w:val="10"/>
              </w:numPr>
              <w:tabs>
                <w:tab w:val="left" w:pos="221"/>
              </w:tabs>
              <w:ind w:left="0" w:firstLine="0"/>
              <w:rPr>
                <w:lang w:val="en-US"/>
              </w:rPr>
            </w:pPr>
            <w:r w:rsidRPr="002B00C7">
              <w:rPr>
                <w:lang w:val="en"/>
              </w:rPr>
              <w:t>the procedure for planning the preparatory stages of the state registration of medicinal products;</w:t>
            </w:r>
          </w:p>
          <w:p w14:paraId="76FA7F32" w14:textId="77777777" w:rsidR="002B00C7" w:rsidRPr="002B00C7" w:rsidRDefault="002B00C7" w:rsidP="002B00C7">
            <w:pPr>
              <w:numPr>
                <w:ilvl w:val="0"/>
                <w:numId w:val="10"/>
              </w:numPr>
              <w:tabs>
                <w:tab w:val="left" w:pos="221"/>
              </w:tabs>
              <w:ind w:left="0" w:firstLine="0"/>
              <w:rPr>
                <w:lang w:val="en-US"/>
              </w:rPr>
            </w:pPr>
            <w:r w:rsidRPr="002B00C7">
              <w:rPr>
                <w:lang w:val="en"/>
              </w:rPr>
              <w:t>the structure and procedure for the formation of a registration dossier for various drugs;</w:t>
            </w:r>
          </w:p>
          <w:p w14:paraId="02EE96F5" w14:textId="77777777" w:rsidR="002B00C7" w:rsidRPr="002B00C7" w:rsidRDefault="002B00C7" w:rsidP="002B00C7">
            <w:pPr>
              <w:numPr>
                <w:ilvl w:val="0"/>
                <w:numId w:val="10"/>
              </w:numPr>
              <w:tabs>
                <w:tab w:val="left" w:pos="221"/>
              </w:tabs>
              <w:ind w:left="0" w:firstLine="0"/>
              <w:rPr>
                <w:lang w:val="en-US"/>
              </w:rPr>
            </w:pPr>
            <w:r w:rsidRPr="002B00C7">
              <w:rPr>
                <w:lang w:val="en"/>
              </w:rPr>
              <w:t xml:space="preserve">domestic and foreign requirements for conducting and presenting the results of the study of bioequivalence and </w:t>
            </w:r>
            <w:proofErr w:type="spellStart"/>
            <w:r w:rsidRPr="002B00C7">
              <w:rPr>
                <w:lang w:val="en"/>
              </w:rPr>
              <w:t>biosimilarity</w:t>
            </w:r>
            <w:proofErr w:type="spellEnd"/>
            <w:r w:rsidRPr="002B00C7">
              <w:rPr>
                <w:lang w:val="en"/>
              </w:rPr>
              <w:t xml:space="preserve"> of drugs;</w:t>
            </w:r>
          </w:p>
          <w:p w14:paraId="1621D6CD" w14:textId="77777777" w:rsidR="002B00C7" w:rsidRPr="002B00C7" w:rsidRDefault="002B00C7" w:rsidP="002B00C7">
            <w:pPr>
              <w:numPr>
                <w:ilvl w:val="0"/>
                <w:numId w:val="10"/>
              </w:numPr>
              <w:tabs>
                <w:tab w:val="left" w:pos="221"/>
              </w:tabs>
              <w:ind w:left="0" w:firstLine="0"/>
              <w:rPr>
                <w:lang w:val="en-US"/>
              </w:rPr>
            </w:pPr>
            <w:r w:rsidRPr="002B00C7">
              <w:rPr>
                <w:lang w:val="en"/>
              </w:rPr>
              <w:t xml:space="preserve">requirements for the execution of an application for state registration of medicinal products; </w:t>
            </w:r>
          </w:p>
          <w:p w14:paraId="2B3A26E1" w14:textId="77777777" w:rsidR="002B00C7" w:rsidRPr="002B00C7" w:rsidRDefault="002B00C7" w:rsidP="002B00C7">
            <w:pPr>
              <w:numPr>
                <w:ilvl w:val="0"/>
                <w:numId w:val="10"/>
              </w:numPr>
              <w:tabs>
                <w:tab w:val="left" w:pos="221"/>
              </w:tabs>
              <w:ind w:left="0" w:firstLine="0"/>
              <w:rPr>
                <w:lang w:val="en-US"/>
              </w:rPr>
            </w:pPr>
            <w:r w:rsidRPr="002B00C7">
              <w:rPr>
                <w:lang w:val="en"/>
              </w:rPr>
              <w:t>the procedure for examination within the framework of the state registration of medicinal products;</w:t>
            </w:r>
          </w:p>
          <w:p w14:paraId="70F25D40" w14:textId="77777777" w:rsidR="002B00C7" w:rsidRPr="002B00C7" w:rsidRDefault="002B00C7" w:rsidP="002B00C7">
            <w:pPr>
              <w:numPr>
                <w:ilvl w:val="0"/>
                <w:numId w:val="10"/>
              </w:numPr>
              <w:tabs>
                <w:tab w:val="left" w:pos="221"/>
              </w:tabs>
              <w:ind w:left="0" w:firstLine="0"/>
              <w:rPr>
                <w:lang w:val="en-US"/>
              </w:rPr>
            </w:pPr>
            <w:r w:rsidRPr="002B00C7">
              <w:rPr>
                <w:lang w:val="en"/>
              </w:rPr>
              <w:t>the procedure for making changes to the dossiers of registered medicinal products;</w:t>
            </w:r>
          </w:p>
          <w:p w14:paraId="1CF06673" w14:textId="77777777" w:rsidR="002B00C7" w:rsidRPr="002B00C7" w:rsidRDefault="002B00C7" w:rsidP="002B00C7">
            <w:pPr>
              <w:numPr>
                <w:ilvl w:val="0"/>
                <w:numId w:val="10"/>
              </w:numPr>
              <w:tabs>
                <w:tab w:val="left" w:pos="221"/>
              </w:tabs>
              <w:ind w:left="0" w:firstLine="0"/>
              <w:rPr>
                <w:lang w:val="en-US"/>
              </w:rPr>
            </w:pPr>
            <w:r w:rsidRPr="002B00C7">
              <w:rPr>
                <w:lang w:val="en"/>
              </w:rPr>
              <w:t>the procedure for suspending and canceling the state registration of medicinal products;</w:t>
            </w:r>
          </w:p>
          <w:p w14:paraId="4D97098A" w14:textId="77777777" w:rsidR="002B00C7" w:rsidRPr="002B00C7" w:rsidRDefault="002B00C7" w:rsidP="002B00C7">
            <w:pPr>
              <w:numPr>
                <w:ilvl w:val="0"/>
                <w:numId w:val="10"/>
              </w:numPr>
              <w:tabs>
                <w:tab w:val="left" w:pos="221"/>
              </w:tabs>
              <w:ind w:left="0" w:firstLine="0"/>
              <w:rPr>
                <w:lang w:val="en-US"/>
              </w:rPr>
            </w:pPr>
            <w:r w:rsidRPr="002B00C7">
              <w:rPr>
                <w:lang w:val="en"/>
              </w:rPr>
              <w:t xml:space="preserve">basic principles and procedure for </w:t>
            </w:r>
            <w:r w:rsidRPr="002B00C7">
              <w:rPr>
                <w:lang w:val="en"/>
              </w:rPr>
              <w:lastRenderedPageBreak/>
              <w:t>conducting examinations in the process of state registration of medicinal products;</w:t>
            </w:r>
          </w:p>
          <w:p w14:paraId="3655E314" w14:textId="77777777" w:rsidR="002B00C7" w:rsidRPr="002B00C7" w:rsidRDefault="002B00C7" w:rsidP="002B00C7">
            <w:pPr>
              <w:numPr>
                <w:ilvl w:val="0"/>
                <w:numId w:val="10"/>
              </w:numPr>
              <w:tabs>
                <w:tab w:val="left" w:pos="221"/>
              </w:tabs>
              <w:ind w:left="0" w:firstLine="0"/>
              <w:rPr>
                <w:lang w:val="en-US"/>
              </w:rPr>
            </w:pPr>
            <w:r w:rsidRPr="002B00C7">
              <w:rPr>
                <w:lang w:val="en"/>
              </w:rPr>
              <w:t>the procedure for inclusion in the state register of pharmaceutical substances;</w:t>
            </w:r>
          </w:p>
          <w:p w14:paraId="235AE3F1" w14:textId="17F537FB" w:rsidR="002B00C7" w:rsidRPr="002B00C7" w:rsidRDefault="002B00C7" w:rsidP="002B00C7">
            <w:pPr>
              <w:pStyle w:val="a3"/>
              <w:numPr>
                <w:ilvl w:val="0"/>
                <w:numId w:val="6"/>
              </w:numPr>
              <w:tabs>
                <w:tab w:val="left" w:pos="177"/>
              </w:tabs>
              <w:ind w:left="0" w:firstLine="0"/>
              <w:contextualSpacing w:val="0"/>
              <w:rPr>
                <w:iCs/>
                <w:sz w:val="22"/>
                <w:szCs w:val="22"/>
                <w:lang w:val="en-US"/>
              </w:rPr>
            </w:pPr>
            <w:proofErr w:type="gramStart"/>
            <w:r w:rsidRPr="002B00C7">
              <w:rPr>
                <w:sz w:val="22"/>
                <w:szCs w:val="22"/>
                <w:lang w:val="en"/>
              </w:rPr>
              <w:t>rules</w:t>
            </w:r>
            <w:proofErr w:type="gramEnd"/>
            <w:r w:rsidRPr="002B00C7">
              <w:rPr>
                <w:sz w:val="22"/>
                <w:szCs w:val="22"/>
                <w:lang w:val="en"/>
              </w:rPr>
              <w:t xml:space="preserve"> for registration of medicinal products in accordance with the requirements of the Eurasian Economic Union.</w:t>
            </w:r>
          </w:p>
        </w:tc>
        <w:tc>
          <w:tcPr>
            <w:tcW w:w="1769" w:type="dxa"/>
          </w:tcPr>
          <w:p w14:paraId="35715720" w14:textId="77777777" w:rsidR="002B00C7" w:rsidRPr="002B00C7" w:rsidRDefault="002B00C7" w:rsidP="002B00C7">
            <w:pPr>
              <w:numPr>
                <w:ilvl w:val="0"/>
                <w:numId w:val="10"/>
              </w:numPr>
              <w:tabs>
                <w:tab w:val="left" w:pos="221"/>
              </w:tabs>
              <w:ind w:left="0" w:firstLine="0"/>
              <w:rPr>
                <w:lang w:val="en-US"/>
              </w:rPr>
            </w:pPr>
            <w:r w:rsidRPr="002B00C7">
              <w:rPr>
                <w:lang w:val="en"/>
              </w:rPr>
              <w:lastRenderedPageBreak/>
              <w:t>develop a program of preclinical and clinical studies for various drugs;</w:t>
            </w:r>
          </w:p>
          <w:p w14:paraId="58283047" w14:textId="77777777" w:rsidR="002B00C7" w:rsidRPr="002B00C7" w:rsidRDefault="002B00C7" w:rsidP="002B00C7">
            <w:pPr>
              <w:numPr>
                <w:ilvl w:val="0"/>
                <w:numId w:val="10"/>
              </w:numPr>
              <w:tabs>
                <w:tab w:val="left" w:pos="221"/>
              </w:tabs>
              <w:ind w:left="0" w:firstLine="0"/>
              <w:rPr>
                <w:lang w:val="en-US"/>
              </w:rPr>
            </w:pPr>
            <w:r w:rsidRPr="002B00C7">
              <w:rPr>
                <w:lang w:val="en"/>
              </w:rPr>
              <w:t>analyze the data of (pre-)clinical trials to assess the quality, efficacy and safety of drugs in order to subsequently develop programs of measures for the registration and examination of drugs in order to obtain a registration certificate or obtain permission to conduct a clinical trial;</w:t>
            </w:r>
          </w:p>
          <w:p w14:paraId="70E7635F" w14:textId="18D102D7" w:rsidR="002B00C7" w:rsidRPr="002B00C7" w:rsidRDefault="002B00C7" w:rsidP="002B00C7">
            <w:pPr>
              <w:pStyle w:val="a3"/>
              <w:numPr>
                <w:ilvl w:val="0"/>
                <w:numId w:val="6"/>
              </w:numPr>
              <w:tabs>
                <w:tab w:val="left" w:pos="177"/>
              </w:tabs>
              <w:ind w:left="0" w:firstLine="0"/>
              <w:contextualSpacing w:val="0"/>
              <w:rPr>
                <w:iCs/>
                <w:sz w:val="22"/>
                <w:szCs w:val="22"/>
                <w:lang w:val="en-US"/>
              </w:rPr>
            </w:pPr>
            <w:proofErr w:type="gramStart"/>
            <w:r w:rsidRPr="002B00C7">
              <w:rPr>
                <w:sz w:val="22"/>
                <w:szCs w:val="22"/>
                <w:lang w:val="en"/>
              </w:rPr>
              <w:t>develop</w:t>
            </w:r>
            <w:proofErr w:type="gramEnd"/>
            <w:r w:rsidRPr="002B00C7">
              <w:rPr>
                <w:sz w:val="22"/>
                <w:szCs w:val="22"/>
                <w:lang w:val="en"/>
              </w:rPr>
              <w:t xml:space="preserve"> documents submitted for state registration and examination of medicinal products.</w:t>
            </w:r>
          </w:p>
        </w:tc>
        <w:tc>
          <w:tcPr>
            <w:tcW w:w="1770" w:type="dxa"/>
          </w:tcPr>
          <w:p w14:paraId="2566ACED" w14:textId="77777777" w:rsidR="002B00C7" w:rsidRPr="002B00C7" w:rsidRDefault="002B00C7" w:rsidP="002B00C7">
            <w:pPr>
              <w:numPr>
                <w:ilvl w:val="0"/>
                <w:numId w:val="10"/>
              </w:numPr>
              <w:tabs>
                <w:tab w:val="left" w:pos="221"/>
              </w:tabs>
              <w:ind w:left="0" w:firstLine="0"/>
              <w:rPr>
                <w:lang w:val="en-US"/>
              </w:rPr>
            </w:pPr>
            <w:r w:rsidRPr="002B00C7">
              <w:rPr>
                <w:lang w:val="en"/>
              </w:rPr>
              <w:t xml:space="preserve">skills in working with the state register of medicines for medical use; </w:t>
            </w:r>
          </w:p>
          <w:p w14:paraId="6F04CA20" w14:textId="77777777" w:rsidR="002B00C7" w:rsidRPr="002B00C7" w:rsidRDefault="002B00C7" w:rsidP="002B00C7">
            <w:pPr>
              <w:numPr>
                <w:ilvl w:val="0"/>
                <w:numId w:val="10"/>
              </w:numPr>
              <w:tabs>
                <w:tab w:val="left" w:pos="221"/>
              </w:tabs>
              <w:ind w:left="0" w:firstLine="0"/>
              <w:rPr>
                <w:lang w:val="en-US"/>
              </w:rPr>
            </w:pPr>
            <w:r w:rsidRPr="002B00C7">
              <w:rPr>
                <w:lang w:val="en"/>
              </w:rPr>
              <w:t xml:space="preserve">skills in working with the state register of issued licenses for the right to manufacture medicines; </w:t>
            </w:r>
          </w:p>
          <w:p w14:paraId="25CB1926" w14:textId="77777777" w:rsidR="002B00C7" w:rsidRPr="002B00C7" w:rsidRDefault="002B00C7" w:rsidP="002B00C7">
            <w:pPr>
              <w:numPr>
                <w:ilvl w:val="0"/>
                <w:numId w:val="10"/>
              </w:numPr>
              <w:tabs>
                <w:tab w:val="left" w:pos="221"/>
              </w:tabs>
              <w:ind w:left="0" w:firstLine="0"/>
              <w:rPr>
                <w:lang w:val="en-US"/>
              </w:rPr>
            </w:pPr>
            <w:r w:rsidRPr="002B00C7">
              <w:rPr>
                <w:lang w:val="en"/>
              </w:rPr>
              <w:t xml:space="preserve">skills in organizing procedures within the framework of pre-registration preparation and in the process of state registration of medicinal products; </w:t>
            </w:r>
          </w:p>
          <w:p w14:paraId="7B909374" w14:textId="77777777" w:rsidR="002B00C7" w:rsidRPr="002B00C7" w:rsidRDefault="002B00C7" w:rsidP="002B00C7">
            <w:pPr>
              <w:numPr>
                <w:ilvl w:val="0"/>
                <w:numId w:val="10"/>
              </w:numPr>
              <w:tabs>
                <w:tab w:val="left" w:pos="221"/>
              </w:tabs>
              <w:ind w:left="0" w:firstLine="0"/>
              <w:rPr>
                <w:lang w:val="en-US"/>
              </w:rPr>
            </w:pPr>
            <w:r w:rsidRPr="002B00C7">
              <w:rPr>
                <w:lang w:val="en"/>
              </w:rPr>
              <w:t xml:space="preserve">skills in issuing an application for state registration of medicinal products; </w:t>
            </w:r>
          </w:p>
          <w:p w14:paraId="7475C25F" w14:textId="77777777" w:rsidR="002B00C7" w:rsidRPr="002B00C7" w:rsidRDefault="002B00C7" w:rsidP="002B00C7">
            <w:pPr>
              <w:numPr>
                <w:ilvl w:val="0"/>
                <w:numId w:val="10"/>
              </w:numPr>
              <w:tabs>
                <w:tab w:val="left" w:pos="221"/>
              </w:tabs>
              <w:ind w:left="0" w:firstLine="0"/>
              <w:rPr>
                <w:lang w:val="en-US"/>
              </w:rPr>
            </w:pPr>
            <w:r w:rsidRPr="002B00C7">
              <w:rPr>
                <w:lang w:val="en"/>
              </w:rPr>
              <w:t xml:space="preserve">skills in the development and execution of documents for the </w:t>
            </w:r>
            <w:r w:rsidRPr="002B00C7">
              <w:rPr>
                <w:lang w:val="en"/>
              </w:rPr>
              <w:lastRenderedPageBreak/>
              <w:t xml:space="preserve">formation of a registration dossier in accordance with the current legislation; </w:t>
            </w:r>
          </w:p>
          <w:p w14:paraId="64AEB2D1" w14:textId="77777777" w:rsidR="002B00C7" w:rsidRPr="002B00C7" w:rsidRDefault="002B00C7" w:rsidP="002B00C7">
            <w:pPr>
              <w:numPr>
                <w:ilvl w:val="0"/>
                <w:numId w:val="10"/>
              </w:numPr>
              <w:tabs>
                <w:tab w:val="left" w:pos="221"/>
              </w:tabs>
              <w:ind w:left="0" w:firstLine="0"/>
              <w:rPr>
                <w:lang w:val="en-US"/>
              </w:rPr>
            </w:pPr>
            <w:r w:rsidRPr="002B00C7">
              <w:rPr>
                <w:lang w:val="en"/>
              </w:rPr>
              <w:t xml:space="preserve">skills of examination of documentation included in the registration dossier of the medicinal product; </w:t>
            </w:r>
          </w:p>
          <w:p w14:paraId="1D0EE2F4" w14:textId="77777777" w:rsidR="002B00C7" w:rsidRPr="002B00C7" w:rsidRDefault="002B00C7" w:rsidP="002B00C7">
            <w:pPr>
              <w:numPr>
                <w:ilvl w:val="0"/>
                <w:numId w:val="10"/>
              </w:numPr>
              <w:tabs>
                <w:tab w:val="left" w:pos="221"/>
              </w:tabs>
              <w:ind w:left="0" w:firstLine="0"/>
              <w:rPr>
                <w:lang w:val="en-US"/>
              </w:rPr>
            </w:pPr>
            <w:r w:rsidRPr="002B00C7">
              <w:rPr>
                <w:lang w:val="en"/>
              </w:rPr>
              <w:t xml:space="preserve">skills in issuing an expert report on the results of examinations within the framework of state registration; </w:t>
            </w:r>
          </w:p>
          <w:p w14:paraId="77DC3702" w14:textId="5F257B1D" w:rsidR="002B00C7" w:rsidRPr="002B00C7" w:rsidRDefault="002B00C7" w:rsidP="002B00C7">
            <w:pPr>
              <w:pStyle w:val="a3"/>
              <w:numPr>
                <w:ilvl w:val="0"/>
                <w:numId w:val="6"/>
              </w:numPr>
              <w:tabs>
                <w:tab w:val="left" w:pos="177"/>
              </w:tabs>
              <w:ind w:left="0" w:firstLine="0"/>
              <w:contextualSpacing w:val="0"/>
              <w:rPr>
                <w:iCs/>
                <w:sz w:val="22"/>
                <w:szCs w:val="22"/>
                <w:lang w:val="en-US"/>
              </w:rPr>
            </w:pPr>
            <w:r w:rsidRPr="002B00C7">
              <w:rPr>
                <w:sz w:val="22"/>
                <w:szCs w:val="22"/>
                <w:lang w:val="en"/>
              </w:rPr>
              <w:t>skills in obtaining a marketing authorization for a medicinal product for medical use</w:t>
            </w:r>
          </w:p>
        </w:tc>
      </w:tr>
      <w:tr w:rsidR="002B00C7" w:rsidRPr="00BD2C98" w14:paraId="3E0E708C" w14:textId="77777777" w:rsidTr="002F3EB6">
        <w:trPr>
          <w:trHeight w:val="340"/>
          <w:jc w:val="center"/>
        </w:trPr>
        <w:tc>
          <w:tcPr>
            <w:tcW w:w="404" w:type="dxa"/>
          </w:tcPr>
          <w:p w14:paraId="036E065C" w14:textId="77777777" w:rsidR="002B00C7" w:rsidRPr="002B00C7" w:rsidRDefault="002B00C7" w:rsidP="002B00C7">
            <w:pPr>
              <w:numPr>
                <w:ilvl w:val="0"/>
                <w:numId w:val="3"/>
              </w:numPr>
              <w:tabs>
                <w:tab w:val="clear" w:pos="720"/>
                <w:tab w:val="num" w:pos="284"/>
                <w:tab w:val="right" w:leader="underscore" w:pos="9639"/>
              </w:tabs>
              <w:ind w:left="0" w:firstLine="0"/>
              <w:jc w:val="center"/>
              <w:rPr>
                <w:bCs/>
                <w:lang w:val="en-US"/>
              </w:rPr>
            </w:pPr>
          </w:p>
        </w:tc>
        <w:tc>
          <w:tcPr>
            <w:tcW w:w="876" w:type="dxa"/>
          </w:tcPr>
          <w:p w14:paraId="2EF6A701" w14:textId="230B5ABE" w:rsidR="002B00C7" w:rsidRPr="002B00C7" w:rsidRDefault="002B00C7" w:rsidP="002B00C7">
            <w:pPr>
              <w:tabs>
                <w:tab w:val="left" w:pos="708"/>
                <w:tab w:val="right" w:leader="underscore" w:pos="9639"/>
              </w:tabs>
              <w:rPr>
                <w:lang w:val="en-US"/>
              </w:rPr>
            </w:pPr>
            <w:r w:rsidRPr="002B00C7">
              <w:rPr>
                <w:lang w:val="en-US"/>
              </w:rPr>
              <w:t>PC-11</w:t>
            </w:r>
          </w:p>
        </w:tc>
        <w:tc>
          <w:tcPr>
            <w:tcW w:w="1315" w:type="dxa"/>
          </w:tcPr>
          <w:p w14:paraId="477191F4" w14:textId="1A5B8B9E" w:rsidR="002B00C7" w:rsidRPr="002B00C7" w:rsidRDefault="002B00C7" w:rsidP="002B00C7">
            <w:pPr>
              <w:rPr>
                <w:iCs/>
                <w:lang w:val="en-US"/>
              </w:rPr>
            </w:pPr>
            <w:r w:rsidRPr="002B00C7">
              <w:rPr>
                <w:iCs/>
                <w:lang w:val="en-US"/>
              </w:rPr>
              <w:t>Able to take part in measures to ensure the quality of medicines in industrial production</w:t>
            </w:r>
          </w:p>
        </w:tc>
        <w:tc>
          <w:tcPr>
            <w:tcW w:w="2074" w:type="dxa"/>
          </w:tcPr>
          <w:p w14:paraId="6AF90725" w14:textId="60B215F1" w:rsidR="002B00C7" w:rsidRPr="002B00C7" w:rsidRDefault="002B00C7" w:rsidP="002B00C7">
            <w:pPr>
              <w:rPr>
                <w:iCs/>
                <w:lang w:val="en-US"/>
              </w:rPr>
            </w:pPr>
            <w:r w:rsidRPr="002B00C7">
              <w:rPr>
                <w:iCs/>
                <w:lang w:val="en-US"/>
              </w:rPr>
              <w:t>PC-11.1. Participates in events, including the preparation and verification of documents responsible for the quality of medicines</w:t>
            </w:r>
          </w:p>
        </w:tc>
        <w:tc>
          <w:tcPr>
            <w:tcW w:w="1769" w:type="dxa"/>
          </w:tcPr>
          <w:p w14:paraId="3BF0E486" w14:textId="77777777" w:rsidR="002B00C7" w:rsidRPr="002B00C7" w:rsidRDefault="002B00C7" w:rsidP="002B00C7">
            <w:pPr>
              <w:numPr>
                <w:ilvl w:val="0"/>
                <w:numId w:val="10"/>
              </w:numPr>
              <w:tabs>
                <w:tab w:val="left" w:pos="221"/>
              </w:tabs>
              <w:ind w:left="0" w:firstLine="0"/>
              <w:rPr>
                <w:lang w:val="en-US"/>
              </w:rPr>
            </w:pPr>
            <w:r w:rsidRPr="002B00C7">
              <w:rPr>
                <w:lang w:val="en"/>
              </w:rPr>
              <w:t>current requirements of domestic and foreign legislation in the field of development, registration and examination of drugs;</w:t>
            </w:r>
          </w:p>
          <w:p w14:paraId="237BAC1E" w14:textId="77777777" w:rsidR="002B00C7" w:rsidRPr="002B00C7" w:rsidRDefault="002B00C7" w:rsidP="002B00C7">
            <w:pPr>
              <w:numPr>
                <w:ilvl w:val="0"/>
                <w:numId w:val="10"/>
              </w:numPr>
              <w:tabs>
                <w:tab w:val="left" w:pos="221"/>
              </w:tabs>
              <w:ind w:left="0" w:firstLine="0"/>
              <w:rPr>
                <w:lang w:val="en-US"/>
              </w:rPr>
            </w:pPr>
            <w:r w:rsidRPr="002B00C7">
              <w:rPr>
                <w:lang w:val="en"/>
              </w:rPr>
              <w:t>key features of the procedure for registration and examination of drugs, taking into account their origin, type and level of novelty;</w:t>
            </w:r>
          </w:p>
          <w:p w14:paraId="5A86C0A8" w14:textId="77777777" w:rsidR="002B00C7" w:rsidRPr="002B00C7" w:rsidRDefault="002B00C7" w:rsidP="002B00C7">
            <w:pPr>
              <w:numPr>
                <w:ilvl w:val="0"/>
                <w:numId w:val="10"/>
              </w:numPr>
              <w:tabs>
                <w:tab w:val="left" w:pos="221"/>
              </w:tabs>
              <w:ind w:left="0" w:firstLine="0"/>
              <w:rPr>
                <w:lang w:val="en-US"/>
              </w:rPr>
            </w:pPr>
            <w:r w:rsidRPr="002B00C7">
              <w:rPr>
                <w:lang w:val="en"/>
              </w:rPr>
              <w:t>the structure of the state register of medicinal products for medical use and other official sources of information in the field of circulation of medicines;</w:t>
            </w:r>
          </w:p>
          <w:p w14:paraId="7E99CAFD" w14:textId="77777777" w:rsidR="002B00C7" w:rsidRPr="002B00C7" w:rsidRDefault="002B00C7" w:rsidP="002B00C7">
            <w:pPr>
              <w:numPr>
                <w:ilvl w:val="0"/>
                <w:numId w:val="10"/>
              </w:numPr>
              <w:tabs>
                <w:tab w:val="left" w:pos="221"/>
              </w:tabs>
              <w:ind w:left="0" w:firstLine="0"/>
              <w:rPr>
                <w:lang w:val="en-US"/>
              </w:rPr>
            </w:pPr>
            <w:r w:rsidRPr="002B00C7">
              <w:rPr>
                <w:lang w:val="en"/>
              </w:rPr>
              <w:t>principles, rules and procedure for state registration of medicinal products;</w:t>
            </w:r>
          </w:p>
          <w:p w14:paraId="6D0D4391" w14:textId="77777777" w:rsidR="002B00C7" w:rsidRPr="002B00C7" w:rsidRDefault="002B00C7" w:rsidP="002B00C7">
            <w:pPr>
              <w:numPr>
                <w:ilvl w:val="0"/>
                <w:numId w:val="10"/>
              </w:numPr>
              <w:tabs>
                <w:tab w:val="left" w:pos="221"/>
              </w:tabs>
              <w:ind w:left="0" w:firstLine="0"/>
              <w:rPr>
                <w:lang w:val="en-US"/>
              </w:rPr>
            </w:pPr>
            <w:r w:rsidRPr="002B00C7">
              <w:rPr>
                <w:lang w:val="en"/>
              </w:rPr>
              <w:t xml:space="preserve">the procedure for planning the preparatory </w:t>
            </w:r>
            <w:r w:rsidRPr="002B00C7">
              <w:rPr>
                <w:lang w:val="en"/>
              </w:rPr>
              <w:lastRenderedPageBreak/>
              <w:t>stages of the state registration of medicinal products;</w:t>
            </w:r>
          </w:p>
          <w:p w14:paraId="30E61507" w14:textId="77777777" w:rsidR="002B00C7" w:rsidRPr="002B00C7" w:rsidRDefault="002B00C7" w:rsidP="002B00C7">
            <w:pPr>
              <w:numPr>
                <w:ilvl w:val="0"/>
                <w:numId w:val="10"/>
              </w:numPr>
              <w:tabs>
                <w:tab w:val="left" w:pos="221"/>
              </w:tabs>
              <w:ind w:left="0" w:firstLine="0"/>
              <w:rPr>
                <w:lang w:val="en-US"/>
              </w:rPr>
            </w:pPr>
            <w:r w:rsidRPr="002B00C7">
              <w:rPr>
                <w:lang w:val="en"/>
              </w:rPr>
              <w:t>the structure and procedure for the formation of a registration dossier for various drugs;</w:t>
            </w:r>
          </w:p>
          <w:p w14:paraId="05C1710F" w14:textId="77777777" w:rsidR="002B00C7" w:rsidRPr="002B00C7" w:rsidRDefault="002B00C7" w:rsidP="002B00C7">
            <w:pPr>
              <w:numPr>
                <w:ilvl w:val="0"/>
                <w:numId w:val="10"/>
              </w:numPr>
              <w:tabs>
                <w:tab w:val="left" w:pos="221"/>
              </w:tabs>
              <w:ind w:left="0" w:firstLine="0"/>
              <w:rPr>
                <w:lang w:val="en-US"/>
              </w:rPr>
            </w:pPr>
            <w:r w:rsidRPr="002B00C7">
              <w:rPr>
                <w:lang w:val="en"/>
              </w:rPr>
              <w:t xml:space="preserve">domestic and foreign requirements for conducting and presenting the results of the study of bioequivalence and </w:t>
            </w:r>
            <w:proofErr w:type="spellStart"/>
            <w:r w:rsidRPr="002B00C7">
              <w:rPr>
                <w:lang w:val="en"/>
              </w:rPr>
              <w:t>biosimilarity</w:t>
            </w:r>
            <w:proofErr w:type="spellEnd"/>
            <w:r w:rsidRPr="002B00C7">
              <w:rPr>
                <w:lang w:val="en"/>
              </w:rPr>
              <w:t xml:space="preserve"> of drugs;</w:t>
            </w:r>
          </w:p>
          <w:p w14:paraId="691AF2CF" w14:textId="77777777" w:rsidR="002B00C7" w:rsidRPr="002B00C7" w:rsidRDefault="002B00C7" w:rsidP="002B00C7">
            <w:pPr>
              <w:numPr>
                <w:ilvl w:val="0"/>
                <w:numId w:val="10"/>
              </w:numPr>
              <w:tabs>
                <w:tab w:val="left" w:pos="221"/>
              </w:tabs>
              <w:ind w:left="0" w:firstLine="0"/>
              <w:rPr>
                <w:lang w:val="en-US"/>
              </w:rPr>
            </w:pPr>
            <w:r w:rsidRPr="002B00C7">
              <w:rPr>
                <w:lang w:val="en"/>
              </w:rPr>
              <w:t xml:space="preserve">requirements for the execution of an application for state registration of medicinal products; </w:t>
            </w:r>
          </w:p>
          <w:p w14:paraId="49E1EF67" w14:textId="77777777" w:rsidR="002B00C7" w:rsidRPr="002B00C7" w:rsidRDefault="002B00C7" w:rsidP="002B00C7">
            <w:pPr>
              <w:numPr>
                <w:ilvl w:val="0"/>
                <w:numId w:val="10"/>
              </w:numPr>
              <w:tabs>
                <w:tab w:val="left" w:pos="221"/>
              </w:tabs>
              <w:ind w:left="0" w:firstLine="0"/>
              <w:rPr>
                <w:lang w:val="en-US"/>
              </w:rPr>
            </w:pPr>
            <w:r w:rsidRPr="002B00C7">
              <w:rPr>
                <w:lang w:val="en"/>
              </w:rPr>
              <w:t>the procedure for examination within the framework of the state registration of medicinal products;</w:t>
            </w:r>
          </w:p>
          <w:p w14:paraId="7BAA1416" w14:textId="77777777" w:rsidR="002B00C7" w:rsidRPr="002B00C7" w:rsidRDefault="002B00C7" w:rsidP="002B00C7">
            <w:pPr>
              <w:numPr>
                <w:ilvl w:val="0"/>
                <w:numId w:val="10"/>
              </w:numPr>
              <w:tabs>
                <w:tab w:val="left" w:pos="221"/>
              </w:tabs>
              <w:ind w:left="0" w:firstLine="0"/>
              <w:rPr>
                <w:lang w:val="en-US"/>
              </w:rPr>
            </w:pPr>
            <w:r w:rsidRPr="002B00C7">
              <w:rPr>
                <w:lang w:val="en"/>
              </w:rPr>
              <w:t>the procedure for making changes to the dossiers of registered medicinal products;</w:t>
            </w:r>
          </w:p>
          <w:p w14:paraId="46D18FBF" w14:textId="77777777" w:rsidR="002B00C7" w:rsidRPr="002B00C7" w:rsidRDefault="002B00C7" w:rsidP="002B00C7">
            <w:pPr>
              <w:numPr>
                <w:ilvl w:val="0"/>
                <w:numId w:val="10"/>
              </w:numPr>
              <w:tabs>
                <w:tab w:val="left" w:pos="221"/>
              </w:tabs>
              <w:ind w:left="0" w:firstLine="0"/>
              <w:rPr>
                <w:lang w:val="en-US"/>
              </w:rPr>
            </w:pPr>
            <w:r w:rsidRPr="002B00C7">
              <w:rPr>
                <w:lang w:val="en"/>
              </w:rPr>
              <w:t>the procedure for suspending and canceling the state registration of medicinal products;</w:t>
            </w:r>
          </w:p>
          <w:p w14:paraId="708460AF" w14:textId="77777777" w:rsidR="002B00C7" w:rsidRPr="002B00C7" w:rsidRDefault="002B00C7" w:rsidP="002B00C7">
            <w:pPr>
              <w:numPr>
                <w:ilvl w:val="0"/>
                <w:numId w:val="10"/>
              </w:numPr>
              <w:tabs>
                <w:tab w:val="left" w:pos="221"/>
              </w:tabs>
              <w:ind w:left="0" w:firstLine="0"/>
              <w:rPr>
                <w:lang w:val="en-US"/>
              </w:rPr>
            </w:pPr>
            <w:r w:rsidRPr="002B00C7">
              <w:rPr>
                <w:lang w:val="en"/>
              </w:rPr>
              <w:t>basic principles and procedure for conducting examinations in the process of state registration of medicinal products;</w:t>
            </w:r>
          </w:p>
          <w:p w14:paraId="217E12A9" w14:textId="77777777" w:rsidR="002B00C7" w:rsidRPr="002B00C7" w:rsidRDefault="002B00C7" w:rsidP="002B00C7">
            <w:pPr>
              <w:numPr>
                <w:ilvl w:val="0"/>
                <w:numId w:val="10"/>
              </w:numPr>
              <w:tabs>
                <w:tab w:val="left" w:pos="221"/>
              </w:tabs>
              <w:ind w:left="0" w:firstLine="0"/>
              <w:rPr>
                <w:lang w:val="en-US"/>
              </w:rPr>
            </w:pPr>
            <w:r w:rsidRPr="002B00C7">
              <w:rPr>
                <w:lang w:val="en"/>
              </w:rPr>
              <w:t xml:space="preserve">the procedure </w:t>
            </w:r>
            <w:r w:rsidRPr="002B00C7">
              <w:rPr>
                <w:lang w:val="en"/>
              </w:rPr>
              <w:lastRenderedPageBreak/>
              <w:t>for inclusion in the state register of pharmaceutical substances;</w:t>
            </w:r>
          </w:p>
          <w:p w14:paraId="6E93F78C" w14:textId="7C9EA53F" w:rsidR="002B00C7" w:rsidRPr="002B00C7" w:rsidRDefault="002B00C7" w:rsidP="002B00C7">
            <w:pPr>
              <w:pStyle w:val="a3"/>
              <w:numPr>
                <w:ilvl w:val="0"/>
                <w:numId w:val="6"/>
              </w:numPr>
              <w:tabs>
                <w:tab w:val="left" w:pos="177"/>
              </w:tabs>
              <w:ind w:left="0" w:firstLine="0"/>
              <w:rPr>
                <w:iCs/>
                <w:sz w:val="22"/>
                <w:szCs w:val="22"/>
                <w:lang w:val="en"/>
              </w:rPr>
            </w:pPr>
            <w:proofErr w:type="gramStart"/>
            <w:r w:rsidRPr="002B00C7">
              <w:rPr>
                <w:sz w:val="22"/>
                <w:szCs w:val="22"/>
                <w:lang w:val="en"/>
              </w:rPr>
              <w:t>rules</w:t>
            </w:r>
            <w:proofErr w:type="gramEnd"/>
            <w:r w:rsidRPr="002B00C7">
              <w:rPr>
                <w:sz w:val="22"/>
                <w:szCs w:val="22"/>
                <w:lang w:val="en"/>
              </w:rPr>
              <w:t xml:space="preserve"> for registration of medicinal products in accordance with the requirements of the Eurasian Economic Union.</w:t>
            </w:r>
          </w:p>
        </w:tc>
        <w:tc>
          <w:tcPr>
            <w:tcW w:w="1769" w:type="dxa"/>
          </w:tcPr>
          <w:p w14:paraId="6D366981" w14:textId="77777777" w:rsidR="002B00C7" w:rsidRPr="002B00C7" w:rsidRDefault="002B00C7" w:rsidP="002B00C7">
            <w:pPr>
              <w:numPr>
                <w:ilvl w:val="0"/>
                <w:numId w:val="10"/>
              </w:numPr>
              <w:tabs>
                <w:tab w:val="left" w:pos="221"/>
              </w:tabs>
              <w:ind w:left="0" w:firstLine="0"/>
              <w:rPr>
                <w:lang w:val="en-US"/>
              </w:rPr>
            </w:pPr>
            <w:r w:rsidRPr="002B00C7">
              <w:rPr>
                <w:lang w:val="en"/>
              </w:rPr>
              <w:lastRenderedPageBreak/>
              <w:t>develop a program of preclinical and clinical studies for various drugs;</w:t>
            </w:r>
          </w:p>
          <w:p w14:paraId="5B7A715F" w14:textId="77777777" w:rsidR="002B00C7" w:rsidRPr="002B00C7" w:rsidRDefault="002B00C7" w:rsidP="002B00C7">
            <w:pPr>
              <w:numPr>
                <w:ilvl w:val="0"/>
                <w:numId w:val="10"/>
              </w:numPr>
              <w:tabs>
                <w:tab w:val="left" w:pos="221"/>
              </w:tabs>
              <w:ind w:left="0" w:firstLine="0"/>
              <w:rPr>
                <w:lang w:val="en-US"/>
              </w:rPr>
            </w:pPr>
            <w:r w:rsidRPr="002B00C7">
              <w:rPr>
                <w:lang w:val="en"/>
              </w:rPr>
              <w:t>analyze the data of (pre-)clinical trials to assess the quality, efficacy and safety of drugs in order to subsequently develop programs of measures for the registration and examination of drugs in order to obtain a registration certificate or obtain permission to conduct a clinical trial;</w:t>
            </w:r>
          </w:p>
          <w:p w14:paraId="3D8C9F49" w14:textId="035C3EEE" w:rsidR="002B00C7" w:rsidRPr="002B00C7" w:rsidRDefault="002B00C7" w:rsidP="002B00C7">
            <w:pPr>
              <w:pStyle w:val="a3"/>
              <w:numPr>
                <w:ilvl w:val="0"/>
                <w:numId w:val="6"/>
              </w:numPr>
              <w:tabs>
                <w:tab w:val="left" w:pos="177"/>
              </w:tabs>
              <w:ind w:left="0" w:firstLine="0"/>
              <w:rPr>
                <w:iCs/>
                <w:sz w:val="22"/>
                <w:szCs w:val="22"/>
                <w:lang w:val="en"/>
              </w:rPr>
            </w:pPr>
            <w:proofErr w:type="gramStart"/>
            <w:r w:rsidRPr="002B00C7">
              <w:rPr>
                <w:sz w:val="22"/>
                <w:szCs w:val="22"/>
                <w:lang w:val="en"/>
              </w:rPr>
              <w:t>develop</w:t>
            </w:r>
            <w:proofErr w:type="gramEnd"/>
            <w:r w:rsidRPr="002B00C7">
              <w:rPr>
                <w:sz w:val="22"/>
                <w:szCs w:val="22"/>
                <w:lang w:val="en"/>
              </w:rPr>
              <w:t xml:space="preserve"> documents submitted for state registration and examination of medicinal products.</w:t>
            </w:r>
          </w:p>
        </w:tc>
        <w:tc>
          <w:tcPr>
            <w:tcW w:w="1770" w:type="dxa"/>
          </w:tcPr>
          <w:p w14:paraId="04E6D5C7" w14:textId="77777777" w:rsidR="002B00C7" w:rsidRPr="002B00C7" w:rsidRDefault="002B00C7" w:rsidP="002B00C7">
            <w:pPr>
              <w:numPr>
                <w:ilvl w:val="0"/>
                <w:numId w:val="10"/>
              </w:numPr>
              <w:tabs>
                <w:tab w:val="left" w:pos="221"/>
              </w:tabs>
              <w:ind w:left="0" w:firstLine="0"/>
              <w:rPr>
                <w:lang w:val="en-US"/>
              </w:rPr>
            </w:pPr>
            <w:r w:rsidRPr="002B00C7">
              <w:rPr>
                <w:lang w:val="en"/>
              </w:rPr>
              <w:t xml:space="preserve">skills in working with the state register of medicines for medical use; </w:t>
            </w:r>
          </w:p>
          <w:p w14:paraId="26A3F84E" w14:textId="77777777" w:rsidR="002B00C7" w:rsidRPr="002B00C7" w:rsidRDefault="002B00C7" w:rsidP="002B00C7">
            <w:pPr>
              <w:numPr>
                <w:ilvl w:val="0"/>
                <w:numId w:val="10"/>
              </w:numPr>
              <w:tabs>
                <w:tab w:val="left" w:pos="221"/>
              </w:tabs>
              <w:ind w:left="0" w:firstLine="0"/>
              <w:rPr>
                <w:lang w:val="en-US"/>
              </w:rPr>
            </w:pPr>
            <w:r w:rsidRPr="002B00C7">
              <w:rPr>
                <w:lang w:val="en"/>
              </w:rPr>
              <w:t xml:space="preserve">skills in working with the state register of issued licenses for the right to manufacture medicines; </w:t>
            </w:r>
          </w:p>
          <w:p w14:paraId="7B7986F9" w14:textId="77777777" w:rsidR="002B00C7" w:rsidRPr="002B00C7" w:rsidRDefault="002B00C7" w:rsidP="002B00C7">
            <w:pPr>
              <w:numPr>
                <w:ilvl w:val="0"/>
                <w:numId w:val="10"/>
              </w:numPr>
              <w:tabs>
                <w:tab w:val="left" w:pos="221"/>
              </w:tabs>
              <w:ind w:left="0" w:firstLine="0"/>
              <w:rPr>
                <w:lang w:val="en-US"/>
              </w:rPr>
            </w:pPr>
            <w:r w:rsidRPr="002B00C7">
              <w:rPr>
                <w:lang w:val="en"/>
              </w:rPr>
              <w:t xml:space="preserve">skills in organizing procedures within the framework of pre-registration preparation and in the process of state registration of medicinal products; </w:t>
            </w:r>
          </w:p>
          <w:p w14:paraId="003BF8F8" w14:textId="77777777" w:rsidR="002B00C7" w:rsidRPr="002B00C7" w:rsidRDefault="002B00C7" w:rsidP="002B00C7">
            <w:pPr>
              <w:numPr>
                <w:ilvl w:val="0"/>
                <w:numId w:val="10"/>
              </w:numPr>
              <w:tabs>
                <w:tab w:val="left" w:pos="221"/>
              </w:tabs>
              <w:ind w:left="0" w:firstLine="0"/>
              <w:rPr>
                <w:lang w:val="en-US"/>
              </w:rPr>
            </w:pPr>
            <w:r w:rsidRPr="002B00C7">
              <w:rPr>
                <w:lang w:val="en"/>
              </w:rPr>
              <w:t xml:space="preserve">skills in issuing an application for state registration of medicinal products; </w:t>
            </w:r>
          </w:p>
          <w:p w14:paraId="17CAF4F9" w14:textId="77777777" w:rsidR="002B00C7" w:rsidRPr="002B00C7" w:rsidRDefault="002B00C7" w:rsidP="002B00C7">
            <w:pPr>
              <w:numPr>
                <w:ilvl w:val="0"/>
                <w:numId w:val="10"/>
              </w:numPr>
              <w:tabs>
                <w:tab w:val="left" w:pos="221"/>
              </w:tabs>
              <w:ind w:left="0" w:firstLine="0"/>
              <w:rPr>
                <w:lang w:val="en-US"/>
              </w:rPr>
            </w:pPr>
            <w:r w:rsidRPr="002B00C7">
              <w:rPr>
                <w:lang w:val="en"/>
              </w:rPr>
              <w:t xml:space="preserve">skills in the development and execution of documents for the formation of a registration dossier in accordance with the current legislation; </w:t>
            </w:r>
          </w:p>
          <w:p w14:paraId="6024B4BF" w14:textId="77777777" w:rsidR="002B00C7" w:rsidRPr="002B00C7" w:rsidRDefault="002B00C7" w:rsidP="002B00C7">
            <w:pPr>
              <w:numPr>
                <w:ilvl w:val="0"/>
                <w:numId w:val="10"/>
              </w:numPr>
              <w:tabs>
                <w:tab w:val="left" w:pos="221"/>
              </w:tabs>
              <w:ind w:left="0" w:firstLine="0"/>
              <w:rPr>
                <w:lang w:val="en-US"/>
              </w:rPr>
            </w:pPr>
            <w:r w:rsidRPr="002B00C7">
              <w:rPr>
                <w:lang w:val="en"/>
              </w:rPr>
              <w:lastRenderedPageBreak/>
              <w:t xml:space="preserve">skills of examination of documentation included in the registration dossier of the medicinal product; </w:t>
            </w:r>
          </w:p>
          <w:p w14:paraId="7B36E5BF" w14:textId="77777777" w:rsidR="002B00C7" w:rsidRPr="002B00C7" w:rsidRDefault="002B00C7" w:rsidP="002B00C7">
            <w:pPr>
              <w:numPr>
                <w:ilvl w:val="0"/>
                <w:numId w:val="10"/>
              </w:numPr>
              <w:tabs>
                <w:tab w:val="left" w:pos="221"/>
              </w:tabs>
              <w:ind w:left="0" w:firstLine="0"/>
              <w:rPr>
                <w:lang w:val="en-US"/>
              </w:rPr>
            </w:pPr>
            <w:r w:rsidRPr="002B00C7">
              <w:rPr>
                <w:lang w:val="en"/>
              </w:rPr>
              <w:t xml:space="preserve">skills in issuing an expert report on the results of examinations within the framework of state registration; </w:t>
            </w:r>
          </w:p>
          <w:p w14:paraId="56C77CE0" w14:textId="0418C50E" w:rsidR="002B00C7" w:rsidRPr="002B00C7" w:rsidRDefault="002B00C7" w:rsidP="002B00C7">
            <w:pPr>
              <w:pStyle w:val="a3"/>
              <w:numPr>
                <w:ilvl w:val="0"/>
                <w:numId w:val="6"/>
              </w:numPr>
              <w:tabs>
                <w:tab w:val="left" w:pos="177"/>
              </w:tabs>
              <w:ind w:left="0" w:firstLine="0"/>
              <w:rPr>
                <w:iCs/>
                <w:sz w:val="22"/>
                <w:szCs w:val="22"/>
                <w:lang w:val="en"/>
              </w:rPr>
            </w:pPr>
            <w:r w:rsidRPr="002B00C7">
              <w:rPr>
                <w:sz w:val="22"/>
                <w:szCs w:val="22"/>
                <w:lang w:val="en"/>
              </w:rPr>
              <w:t>skills in obtaining a marketing authorization for a medicinal product for medical use</w:t>
            </w:r>
          </w:p>
        </w:tc>
      </w:tr>
    </w:tbl>
    <w:p w14:paraId="327CC76E" w14:textId="08365FA8" w:rsidR="005F312E" w:rsidRPr="00E3528D" w:rsidRDefault="005F312E" w:rsidP="00E3528D">
      <w:pPr>
        <w:widowControl/>
        <w:rPr>
          <w:b/>
          <w:sz w:val="24"/>
          <w:szCs w:val="24"/>
          <w:lang w:val="en"/>
        </w:rPr>
      </w:pPr>
    </w:p>
    <w:p w14:paraId="55A5BEB9" w14:textId="6D67516D" w:rsidR="002F3EB6" w:rsidRPr="00E3528D" w:rsidRDefault="002F3EB6" w:rsidP="002F3EB6">
      <w:pPr>
        <w:ind w:firstLine="709"/>
        <w:jc w:val="both"/>
        <w:rPr>
          <w:b/>
          <w:sz w:val="24"/>
          <w:szCs w:val="24"/>
          <w:lang w:val="en"/>
        </w:rPr>
      </w:pPr>
      <w:r>
        <w:rPr>
          <w:b/>
          <w:sz w:val="24"/>
          <w:szCs w:val="24"/>
          <w:lang w:val="en"/>
        </w:rPr>
        <w:t>4</w:t>
      </w:r>
      <w:r w:rsidRPr="00E3528D">
        <w:rPr>
          <w:b/>
          <w:sz w:val="24"/>
          <w:szCs w:val="24"/>
          <w:lang w:val="en"/>
        </w:rPr>
        <w:t>. Volume of the academic discipline and types of academic work</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1597"/>
        <w:gridCol w:w="1701"/>
        <w:gridCol w:w="1954"/>
      </w:tblGrid>
      <w:tr w:rsidR="002F3EB6" w:rsidRPr="00BD2C98" w14:paraId="427E097B" w14:textId="77777777" w:rsidTr="00D10767">
        <w:trPr>
          <w:trHeight w:val="226"/>
          <w:jc w:val="center"/>
        </w:trPr>
        <w:tc>
          <w:tcPr>
            <w:tcW w:w="4210" w:type="dxa"/>
            <w:vMerge w:val="restart"/>
            <w:vAlign w:val="center"/>
          </w:tcPr>
          <w:p w14:paraId="5292A51C" w14:textId="77777777" w:rsidR="002F3EB6" w:rsidRPr="00E3528D" w:rsidRDefault="002F3EB6" w:rsidP="00D10767">
            <w:pPr>
              <w:tabs>
                <w:tab w:val="right" w:pos="9639"/>
              </w:tabs>
              <w:jc w:val="center"/>
              <w:rPr>
                <w:sz w:val="24"/>
                <w:szCs w:val="24"/>
              </w:rPr>
            </w:pPr>
            <w:r w:rsidRPr="00E3528D">
              <w:rPr>
                <w:sz w:val="24"/>
                <w:szCs w:val="24"/>
                <w:lang w:val="en"/>
              </w:rPr>
              <w:t>Type of educational work</w:t>
            </w:r>
          </w:p>
        </w:tc>
        <w:tc>
          <w:tcPr>
            <w:tcW w:w="3298" w:type="dxa"/>
            <w:gridSpan w:val="2"/>
          </w:tcPr>
          <w:p w14:paraId="5ED4FE35" w14:textId="77777777" w:rsidR="002F3EB6" w:rsidRPr="00E3528D" w:rsidRDefault="002F3EB6" w:rsidP="00D10767">
            <w:pPr>
              <w:tabs>
                <w:tab w:val="right" w:pos="9639"/>
              </w:tabs>
              <w:jc w:val="center"/>
              <w:rPr>
                <w:sz w:val="24"/>
                <w:szCs w:val="24"/>
              </w:rPr>
            </w:pPr>
            <w:r w:rsidRPr="00E3528D">
              <w:rPr>
                <w:sz w:val="24"/>
                <w:szCs w:val="24"/>
                <w:lang w:val="en"/>
              </w:rPr>
              <w:t>Labor intensity</w:t>
            </w:r>
          </w:p>
        </w:tc>
        <w:tc>
          <w:tcPr>
            <w:tcW w:w="1954" w:type="dxa"/>
            <w:vMerge w:val="restart"/>
          </w:tcPr>
          <w:p w14:paraId="2C292BB2" w14:textId="77777777" w:rsidR="002F3EB6" w:rsidRPr="00E3528D" w:rsidRDefault="002F3EB6" w:rsidP="00D10767">
            <w:pPr>
              <w:tabs>
                <w:tab w:val="right" w:pos="9639"/>
              </w:tabs>
              <w:jc w:val="center"/>
              <w:rPr>
                <w:sz w:val="24"/>
                <w:szCs w:val="24"/>
                <w:lang w:val="en-US"/>
              </w:rPr>
            </w:pPr>
            <w:r w:rsidRPr="00E3528D">
              <w:rPr>
                <w:sz w:val="24"/>
                <w:szCs w:val="24"/>
                <w:lang w:val="en"/>
              </w:rPr>
              <w:t xml:space="preserve">Labor intensity (AH) in semesters </w:t>
            </w:r>
          </w:p>
        </w:tc>
      </w:tr>
      <w:tr w:rsidR="002F3EB6" w:rsidRPr="00BD2C98" w14:paraId="773E144F" w14:textId="77777777" w:rsidTr="00D10767">
        <w:trPr>
          <w:trHeight w:val="291"/>
          <w:jc w:val="center"/>
        </w:trPr>
        <w:tc>
          <w:tcPr>
            <w:tcW w:w="4210" w:type="dxa"/>
            <w:vMerge/>
          </w:tcPr>
          <w:p w14:paraId="783E87E6" w14:textId="77777777" w:rsidR="002F3EB6" w:rsidRPr="00E3528D" w:rsidRDefault="002F3EB6" w:rsidP="00D10767">
            <w:pPr>
              <w:pBdr>
                <w:top w:val="nil"/>
                <w:left w:val="nil"/>
                <w:bottom w:val="nil"/>
                <w:right w:val="nil"/>
                <w:between w:val="nil"/>
              </w:pBdr>
              <w:rPr>
                <w:sz w:val="24"/>
                <w:szCs w:val="24"/>
                <w:lang w:val="en-US"/>
              </w:rPr>
            </w:pPr>
          </w:p>
        </w:tc>
        <w:tc>
          <w:tcPr>
            <w:tcW w:w="1597" w:type="dxa"/>
            <w:vMerge w:val="restart"/>
          </w:tcPr>
          <w:p w14:paraId="11F0890E" w14:textId="77777777" w:rsidR="002F3EB6" w:rsidRPr="00E3528D" w:rsidRDefault="002F3EB6" w:rsidP="00D10767">
            <w:pPr>
              <w:tabs>
                <w:tab w:val="right" w:pos="9639"/>
              </w:tabs>
              <w:jc w:val="center"/>
              <w:rPr>
                <w:sz w:val="24"/>
                <w:szCs w:val="24"/>
                <w:lang w:val="en-US"/>
              </w:rPr>
            </w:pPr>
            <w:r w:rsidRPr="00E3528D">
              <w:rPr>
                <w:sz w:val="24"/>
                <w:szCs w:val="24"/>
                <w:lang w:val="en"/>
              </w:rPr>
              <w:t>volume in credit units (CU)</w:t>
            </w:r>
          </w:p>
        </w:tc>
        <w:tc>
          <w:tcPr>
            <w:tcW w:w="1701" w:type="dxa"/>
            <w:vMerge w:val="restart"/>
          </w:tcPr>
          <w:p w14:paraId="53C6935C" w14:textId="77777777" w:rsidR="002F3EB6" w:rsidRPr="00E3528D" w:rsidRDefault="002F3EB6" w:rsidP="00D10767">
            <w:pPr>
              <w:tabs>
                <w:tab w:val="right" w:pos="9639"/>
              </w:tabs>
              <w:jc w:val="center"/>
              <w:rPr>
                <w:sz w:val="24"/>
                <w:szCs w:val="24"/>
                <w:lang w:val="en-US"/>
              </w:rPr>
            </w:pPr>
            <w:r w:rsidRPr="00E3528D">
              <w:rPr>
                <w:sz w:val="24"/>
                <w:szCs w:val="24"/>
                <w:lang w:val="en"/>
              </w:rPr>
              <w:t>volume in academic hours (AH)</w:t>
            </w:r>
          </w:p>
        </w:tc>
        <w:tc>
          <w:tcPr>
            <w:tcW w:w="1954" w:type="dxa"/>
            <w:vMerge/>
          </w:tcPr>
          <w:p w14:paraId="04100FE2" w14:textId="77777777" w:rsidR="002F3EB6" w:rsidRPr="00E3528D" w:rsidRDefault="002F3EB6" w:rsidP="00D10767">
            <w:pPr>
              <w:pBdr>
                <w:top w:val="nil"/>
                <w:left w:val="nil"/>
                <w:bottom w:val="nil"/>
                <w:right w:val="nil"/>
                <w:between w:val="nil"/>
              </w:pBdr>
              <w:rPr>
                <w:sz w:val="24"/>
                <w:szCs w:val="24"/>
                <w:lang w:val="en-US"/>
              </w:rPr>
            </w:pPr>
          </w:p>
        </w:tc>
      </w:tr>
      <w:tr w:rsidR="002F3EB6" w:rsidRPr="00E3528D" w14:paraId="619DDB5D" w14:textId="77777777" w:rsidTr="00D10767">
        <w:trPr>
          <w:trHeight w:val="50"/>
          <w:jc w:val="center"/>
        </w:trPr>
        <w:tc>
          <w:tcPr>
            <w:tcW w:w="4210" w:type="dxa"/>
            <w:vMerge/>
          </w:tcPr>
          <w:p w14:paraId="239E1848" w14:textId="77777777" w:rsidR="002F3EB6" w:rsidRPr="00E3528D" w:rsidRDefault="002F3EB6" w:rsidP="00D10767">
            <w:pPr>
              <w:pBdr>
                <w:top w:val="nil"/>
                <w:left w:val="nil"/>
                <w:bottom w:val="nil"/>
                <w:right w:val="nil"/>
                <w:between w:val="nil"/>
              </w:pBdr>
              <w:rPr>
                <w:sz w:val="24"/>
                <w:szCs w:val="24"/>
                <w:lang w:val="en-US"/>
              </w:rPr>
            </w:pPr>
          </w:p>
        </w:tc>
        <w:tc>
          <w:tcPr>
            <w:tcW w:w="1597" w:type="dxa"/>
            <w:vMerge/>
          </w:tcPr>
          <w:p w14:paraId="0316461F" w14:textId="77777777" w:rsidR="002F3EB6" w:rsidRPr="00E3528D" w:rsidRDefault="002F3EB6" w:rsidP="00D10767">
            <w:pPr>
              <w:pBdr>
                <w:top w:val="nil"/>
                <w:left w:val="nil"/>
                <w:bottom w:val="nil"/>
                <w:right w:val="nil"/>
                <w:between w:val="nil"/>
              </w:pBdr>
              <w:rPr>
                <w:sz w:val="24"/>
                <w:szCs w:val="24"/>
                <w:lang w:val="en-US"/>
              </w:rPr>
            </w:pPr>
          </w:p>
        </w:tc>
        <w:tc>
          <w:tcPr>
            <w:tcW w:w="1701" w:type="dxa"/>
            <w:vMerge/>
          </w:tcPr>
          <w:p w14:paraId="088CBD13" w14:textId="77777777" w:rsidR="002F3EB6" w:rsidRPr="00E3528D" w:rsidRDefault="002F3EB6" w:rsidP="00D10767">
            <w:pPr>
              <w:pBdr>
                <w:top w:val="nil"/>
                <w:left w:val="nil"/>
                <w:bottom w:val="nil"/>
                <w:right w:val="nil"/>
                <w:between w:val="nil"/>
              </w:pBdr>
              <w:rPr>
                <w:sz w:val="24"/>
                <w:szCs w:val="24"/>
                <w:lang w:val="en-US"/>
              </w:rPr>
            </w:pPr>
          </w:p>
        </w:tc>
        <w:tc>
          <w:tcPr>
            <w:tcW w:w="1954" w:type="dxa"/>
          </w:tcPr>
          <w:p w14:paraId="1A3E4305" w14:textId="77777777" w:rsidR="002F3EB6" w:rsidRPr="00E3528D" w:rsidRDefault="002F3EB6" w:rsidP="00D10767">
            <w:pPr>
              <w:tabs>
                <w:tab w:val="right" w:pos="9639"/>
              </w:tabs>
              <w:jc w:val="center"/>
              <w:rPr>
                <w:sz w:val="24"/>
                <w:szCs w:val="24"/>
                <w:lang w:val="en-US"/>
              </w:rPr>
            </w:pPr>
            <w:r>
              <w:rPr>
                <w:sz w:val="24"/>
                <w:szCs w:val="24"/>
                <w:lang w:val="en-US"/>
              </w:rPr>
              <w:t>9</w:t>
            </w:r>
          </w:p>
        </w:tc>
      </w:tr>
      <w:tr w:rsidR="002F3EB6" w:rsidRPr="00E3528D" w14:paraId="1B7A61EB" w14:textId="77777777" w:rsidTr="00D10767">
        <w:trPr>
          <w:trHeight w:val="251"/>
          <w:jc w:val="center"/>
        </w:trPr>
        <w:tc>
          <w:tcPr>
            <w:tcW w:w="4210" w:type="dxa"/>
          </w:tcPr>
          <w:p w14:paraId="7FF57774" w14:textId="77777777" w:rsidR="002F3EB6" w:rsidRPr="00E3528D" w:rsidRDefault="002F3EB6" w:rsidP="00D10767">
            <w:pPr>
              <w:tabs>
                <w:tab w:val="right" w:pos="9639"/>
              </w:tabs>
              <w:jc w:val="both"/>
              <w:rPr>
                <w:sz w:val="24"/>
                <w:szCs w:val="24"/>
              </w:rPr>
            </w:pPr>
            <w:r w:rsidRPr="00E3528D">
              <w:rPr>
                <w:sz w:val="24"/>
                <w:szCs w:val="24"/>
                <w:lang w:val="en"/>
              </w:rPr>
              <w:t>Classroom work, including</w:t>
            </w:r>
          </w:p>
        </w:tc>
        <w:tc>
          <w:tcPr>
            <w:tcW w:w="1597" w:type="dxa"/>
            <w:shd w:val="clear" w:color="auto" w:fill="auto"/>
          </w:tcPr>
          <w:p w14:paraId="06F49E9F" w14:textId="77777777" w:rsidR="002F3EB6" w:rsidRPr="00E3528D" w:rsidRDefault="002F3EB6" w:rsidP="00D10767">
            <w:pPr>
              <w:tabs>
                <w:tab w:val="right" w:pos="9639"/>
              </w:tabs>
              <w:jc w:val="center"/>
              <w:rPr>
                <w:sz w:val="24"/>
                <w:szCs w:val="24"/>
              </w:rPr>
            </w:pPr>
            <w:r w:rsidRPr="007F7F2C">
              <w:rPr>
                <w:bCs/>
                <w:sz w:val="24"/>
                <w:szCs w:val="24"/>
                <w:lang w:val="en"/>
              </w:rPr>
              <w:t>0,61</w:t>
            </w:r>
          </w:p>
        </w:tc>
        <w:tc>
          <w:tcPr>
            <w:tcW w:w="1701" w:type="dxa"/>
            <w:shd w:val="clear" w:color="auto" w:fill="auto"/>
          </w:tcPr>
          <w:p w14:paraId="7175E870" w14:textId="77777777" w:rsidR="002F3EB6" w:rsidRPr="00E3528D" w:rsidRDefault="002F3EB6" w:rsidP="00D10767">
            <w:pPr>
              <w:tabs>
                <w:tab w:val="right" w:pos="9639"/>
              </w:tabs>
              <w:jc w:val="center"/>
              <w:rPr>
                <w:sz w:val="24"/>
                <w:szCs w:val="24"/>
              </w:rPr>
            </w:pPr>
            <w:r w:rsidRPr="007F7F2C">
              <w:rPr>
                <w:bCs/>
                <w:sz w:val="24"/>
                <w:szCs w:val="24"/>
                <w:lang w:val="en"/>
              </w:rPr>
              <w:t>22</w:t>
            </w:r>
          </w:p>
        </w:tc>
        <w:tc>
          <w:tcPr>
            <w:tcW w:w="1954" w:type="dxa"/>
            <w:shd w:val="clear" w:color="auto" w:fill="auto"/>
          </w:tcPr>
          <w:p w14:paraId="5363171C" w14:textId="77777777" w:rsidR="002F3EB6" w:rsidRPr="00E3528D" w:rsidRDefault="002F3EB6" w:rsidP="00D10767">
            <w:pPr>
              <w:tabs>
                <w:tab w:val="right" w:pos="9639"/>
              </w:tabs>
              <w:jc w:val="center"/>
              <w:rPr>
                <w:sz w:val="24"/>
                <w:szCs w:val="24"/>
              </w:rPr>
            </w:pPr>
            <w:r w:rsidRPr="007F7F2C">
              <w:rPr>
                <w:bCs/>
                <w:sz w:val="24"/>
                <w:szCs w:val="24"/>
                <w:lang w:val="en"/>
              </w:rPr>
              <w:t>22</w:t>
            </w:r>
          </w:p>
        </w:tc>
      </w:tr>
      <w:tr w:rsidR="002F3EB6" w:rsidRPr="00E3528D" w14:paraId="3D33C125" w14:textId="77777777" w:rsidTr="00D10767">
        <w:trPr>
          <w:trHeight w:val="251"/>
          <w:jc w:val="center"/>
        </w:trPr>
        <w:tc>
          <w:tcPr>
            <w:tcW w:w="4210" w:type="dxa"/>
          </w:tcPr>
          <w:p w14:paraId="410B388E" w14:textId="77777777" w:rsidR="002F3EB6" w:rsidRPr="00E3528D" w:rsidRDefault="002F3EB6" w:rsidP="00D10767">
            <w:pPr>
              <w:tabs>
                <w:tab w:val="right" w:pos="9639"/>
              </w:tabs>
              <w:jc w:val="both"/>
              <w:rPr>
                <w:sz w:val="24"/>
                <w:szCs w:val="24"/>
              </w:rPr>
            </w:pPr>
            <w:r w:rsidRPr="00E3528D">
              <w:rPr>
                <w:sz w:val="24"/>
                <w:szCs w:val="24"/>
                <w:lang w:val="en"/>
              </w:rPr>
              <w:t xml:space="preserve">   Lectures (L)</w:t>
            </w:r>
          </w:p>
        </w:tc>
        <w:tc>
          <w:tcPr>
            <w:tcW w:w="1597" w:type="dxa"/>
            <w:shd w:val="clear" w:color="auto" w:fill="auto"/>
          </w:tcPr>
          <w:p w14:paraId="668584AA" w14:textId="77777777" w:rsidR="002F3EB6" w:rsidRPr="00E3528D" w:rsidRDefault="002F3EB6" w:rsidP="00D10767">
            <w:pPr>
              <w:tabs>
                <w:tab w:val="right" w:pos="9639"/>
              </w:tabs>
              <w:jc w:val="center"/>
              <w:rPr>
                <w:sz w:val="24"/>
                <w:szCs w:val="24"/>
              </w:rPr>
            </w:pPr>
            <w:r w:rsidRPr="007F7F2C">
              <w:rPr>
                <w:bCs/>
                <w:sz w:val="24"/>
                <w:szCs w:val="24"/>
                <w:lang w:val="en"/>
              </w:rPr>
              <w:t>0,17</w:t>
            </w:r>
          </w:p>
        </w:tc>
        <w:tc>
          <w:tcPr>
            <w:tcW w:w="1701" w:type="dxa"/>
            <w:shd w:val="clear" w:color="auto" w:fill="auto"/>
          </w:tcPr>
          <w:p w14:paraId="2B3F48DF" w14:textId="77777777" w:rsidR="002F3EB6" w:rsidRPr="00E3528D" w:rsidRDefault="002F3EB6" w:rsidP="00D10767">
            <w:pPr>
              <w:tabs>
                <w:tab w:val="right" w:pos="9639"/>
              </w:tabs>
              <w:jc w:val="center"/>
              <w:rPr>
                <w:sz w:val="24"/>
                <w:szCs w:val="24"/>
              </w:rPr>
            </w:pPr>
            <w:r w:rsidRPr="007F7F2C">
              <w:rPr>
                <w:bCs/>
                <w:sz w:val="24"/>
                <w:szCs w:val="24"/>
                <w:lang w:val="en"/>
              </w:rPr>
              <w:t>6</w:t>
            </w:r>
          </w:p>
        </w:tc>
        <w:tc>
          <w:tcPr>
            <w:tcW w:w="1954" w:type="dxa"/>
            <w:shd w:val="clear" w:color="auto" w:fill="auto"/>
          </w:tcPr>
          <w:p w14:paraId="35DB680E" w14:textId="77777777" w:rsidR="002F3EB6" w:rsidRPr="00E3528D" w:rsidRDefault="002F3EB6" w:rsidP="00D10767">
            <w:pPr>
              <w:tabs>
                <w:tab w:val="right" w:pos="9639"/>
              </w:tabs>
              <w:jc w:val="center"/>
              <w:rPr>
                <w:sz w:val="24"/>
                <w:szCs w:val="24"/>
              </w:rPr>
            </w:pPr>
            <w:r w:rsidRPr="007F7F2C">
              <w:rPr>
                <w:bCs/>
                <w:sz w:val="24"/>
                <w:szCs w:val="24"/>
                <w:lang w:val="en"/>
              </w:rPr>
              <w:t>6</w:t>
            </w:r>
          </w:p>
        </w:tc>
      </w:tr>
      <w:tr w:rsidR="002F3EB6" w:rsidRPr="00BD2C98" w14:paraId="314E0B0F" w14:textId="77777777" w:rsidTr="00D10767">
        <w:trPr>
          <w:trHeight w:val="251"/>
          <w:jc w:val="center"/>
        </w:trPr>
        <w:tc>
          <w:tcPr>
            <w:tcW w:w="4210" w:type="dxa"/>
          </w:tcPr>
          <w:p w14:paraId="05857D0A" w14:textId="77777777" w:rsidR="002F3EB6" w:rsidRPr="00E3528D" w:rsidRDefault="002F3EB6" w:rsidP="00D10767">
            <w:pPr>
              <w:tabs>
                <w:tab w:val="right" w:pos="9639"/>
              </w:tabs>
              <w:jc w:val="both"/>
              <w:rPr>
                <w:sz w:val="24"/>
                <w:szCs w:val="24"/>
              </w:rPr>
            </w:pPr>
            <w:r w:rsidRPr="00E3528D">
              <w:rPr>
                <w:sz w:val="24"/>
                <w:szCs w:val="24"/>
                <w:lang w:val="en"/>
              </w:rPr>
              <w:t xml:space="preserve">   Laboratory practicum (LP)*</w:t>
            </w:r>
          </w:p>
        </w:tc>
        <w:tc>
          <w:tcPr>
            <w:tcW w:w="5252" w:type="dxa"/>
            <w:gridSpan w:val="3"/>
          </w:tcPr>
          <w:p w14:paraId="6D1A9EE1" w14:textId="77777777" w:rsidR="002F3EB6" w:rsidRPr="00E3528D" w:rsidRDefault="002F3EB6" w:rsidP="00D10767">
            <w:pPr>
              <w:tabs>
                <w:tab w:val="right" w:pos="9639"/>
              </w:tabs>
              <w:jc w:val="center"/>
              <w:rPr>
                <w:sz w:val="24"/>
                <w:szCs w:val="24"/>
                <w:lang w:val="en-US"/>
              </w:rPr>
            </w:pPr>
            <w:r w:rsidRPr="0078346D">
              <w:rPr>
                <w:sz w:val="24"/>
                <w:szCs w:val="24"/>
                <w:lang w:val="en-US"/>
              </w:rPr>
              <w:t>Laboratory practicums are not stipulated</w:t>
            </w:r>
          </w:p>
        </w:tc>
      </w:tr>
      <w:tr w:rsidR="002F3EB6" w:rsidRPr="00E3528D" w14:paraId="2D6FA411" w14:textId="77777777" w:rsidTr="00D10767">
        <w:trPr>
          <w:trHeight w:val="251"/>
          <w:jc w:val="center"/>
        </w:trPr>
        <w:tc>
          <w:tcPr>
            <w:tcW w:w="4210" w:type="dxa"/>
          </w:tcPr>
          <w:p w14:paraId="1A0B18E4" w14:textId="77777777" w:rsidR="002F3EB6" w:rsidRPr="00E3528D" w:rsidRDefault="002F3EB6" w:rsidP="00D10767">
            <w:pPr>
              <w:tabs>
                <w:tab w:val="right" w:pos="9639"/>
              </w:tabs>
              <w:jc w:val="both"/>
              <w:rPr>
                <w:sz w:val="24"/>
                <w:szCs w:val="24"/>
              </w:rPr>
            </w:pPr>
            <w:r w:rsidRPr="00E3528D">
              <w:rPr>
                <w:sz w:val="24"/>
                <w:szCs w:val="24"/>
                <w:lang w:val="en"/>
              </w:rPr>
              <w:t xml:space="preserve">   </w:t>
            </w:r>
            <w:proofErr w:type="spellStart"/>
            <w:r w:rsidRPr="00E3528D">
              <w:rPr>
                <w:sz w:val="24"/>
                <w:szCs w:val="24"/>
                <w:lang w:val="en"/>
              </w:rPr>
              <w:t>Practicals</w:t>
            </w:r>
            <w:proofErr w:type="spellEnd"/>
            <w:r w:rsidRPr="00E3528D">
              <w:rPr>
                <w:sz w:val="24"/>
                <w:szCs w:val="24"/>
                <w:lang w:val="en"/>
              </w:rPr>
              <w:t xml:space="preserve"> (P)</w:t>
            </w:r>
          </w:p>
        </w:tc>
        <w:tc>
          <w:tcPr>
            <w:tcW w:w="1597" w:type="dxa"/>
            <w:shd w:val="clear" w:color="auto" w:fill="auto"/>
          </w:tcPr>
          <w:p w14:paraId="36C69F85" w14:textId="77777777" w:rsidR="002F3EB6" w:rsidRPr="00E3528D" w:rsidRDefault="002F3EB6" w:rsidP="00D10767">
            <w:pPr>
              <w:tabs>
                <w:tab w:val="right" w:pos="9639"/>
              </w:tabs>
              <w:jc w:val="center"/>
              <w:rPr>
                <w:sz w:val="24"/>
                <w:szCs w:val="24"/>
              </w:rPr>
            </w:pPr>
            <w:r w:rsidRPr="007F7F2C">
              <w:rPr>
                <w:bCs/>
                <w:sz w:val="24"/>
                <w:szCs w:val="24"/>
                <w:lang w:val="en"/>
              </w:rPr>
              <w:t>0,44</w:t>
            </w:r>
          </w:p>
        </w:tc>
        <w:tc>
          <w:tcPr>
            <w:tcW w:w="1701" w:type="dxa"/>
            <w:shd w:val="clear" w:color="auto" w:fill="auto"/>
          </w:tcPr>
          <w:p w14:paraId="7CE29019" w14:textId="77777777" w:rsidR="002F3EB6" w:rsidRPr="00E3528D" w:rsidRDefault="002F3EB6" w:rsidP="00D10767">
            <w:pPr>
              <w:tabs>
                <w:tab w:val="right" w:pos="9639"/>
              </w:tabs>
              <w:jc w:val="center"/>
              <w:rPr>
                <w:sz w:val="24"/>
                <w:szCs w:val="24"/>
              </w:rPr>
            </w:pPr>
            <w:r w:rsidRPr="007F7F2C">
              <w:rPr>
                <w:bCs/>
                <w:sz w:val="24"/>
                <w:szCs w:val="24"/>
                <w:lang w:val="en"/>
              </w:rPr>
              <w:t>16</w:t>
            </w:r>
          </w:p>
        </w:tc>
        <w:tc>
          <w:tcPr>
            <w:tcW w:w="1954" w:type="dxa"/>
            <w:shd w:val="clear" w:color="auto" w:fill="auto"/>
          </w:tcPr>
          <w:p w14:paraId="1ABF06AC" w14:textId="77777777" w:rsidR="002F3EB6" w:rsidRPr="00E3528D" w:rsidRDefault="002F3EB6" w:rsidP="00D10767">
            <w:pPr>
              <w:tabs>
                <w:tab w:val="right" w:pos="9639"/>
              </w:tabs>
              <w:jc w:val="center"/>
              <w:rPr>
                <w:sz w:val="24"/>
                <w:szCs w:val="24"/>
              </w:rPr>
            </w:pPr>
            <w:r w:rsidRPr="007F7F2C">
              <w:rPr>
                <w:bCs/>
                <w:sz w:val="24"/>
                <w:szCs w:val="24"/>
                <w:lang w:val="en"/>
              </w:rPr>
              <w:t>16</w:t>
            </w:r>
          </w:p>
        </w:tc>
      </w:tr>
      <w:tr w:rsidR="002F3EB6" w:rsidRPr="0078346D" w14:paraId="40D568DC" w14:textId="77777777" w:rsidTr="00D10767">
        <w:trPr>
          <w:trHeight w:val="251"/>
          <w:jc w:val="center"/>
        </w:trPr>
        <w:tc>
          <w:tcPr>
            <w:tcW w:w="4210" w:type="dxa"/>
          </w:tcPr>
          <w:p w14:paraId="2EF5E0C4" w14:textId="77777777" w:rsidR="002F3EB6" w:rsidRPr="00E3528D" w:rsidRDefault="002F3EB6" w:rsidP="00D10767">
            <w:pPr>
              <w:tabs>
                <w:tab w:val="right" w:pos="9639"/>
              </w:tabs>
              <w:jc w:val="both"/>
              <w:rPr>
                <w:sz w:val="24"/>
                <w:szCs w:val="24"/>
              </w:rPr>
            </w:pPr>
            <w:r w:rsidRPr="00E3528D">
              <w:rPr>
                <w:sz w:val="24"/>
                <w:szCs w:val="24"/>
                <w:lang w:val="en"/>
              </w:rPr>
              <w:t xml:space="preserve">   Seminars (S)</w:t>
            </w:r>
          </w:p>
        </w:tc>
        <w:tc>
          <w:tcPr>
            <w:tcW w:w="5252" w:type="dxa"/>
            <w:gridSpan w:val="3"/>
          </w:tcPr>
          <w:p w14:paraId="29BC88B6" w14:textId="77777777" w:rsidR="002F3EB6" w:rsidRPr="00E3528D" w:rsidRDefault="002F3EB6" w:rsidP="00D10767">
            <w:pPr>
              <w:tabs>
                <w:tab w:val="right" w:pos="9639"/>
              </w:tabs>
              <w:jc w:val="center"/>
              <w:rPr>
                <w:sz w:val="24"/>
                <w:szCs w:val="24"/>
                <w:lang w:val="en-US"/>
              </w:rPr>
            </w:pPr>
            <w:r>
              <w:rPr>
                <w:sz w:val="24"/>
                <w:szCs w:val="24"/>
                <w:lang w:val="en-US"/>
              </w:rPr>
              <w:t>Seminars</w:t>
            </w:r>
            <w:r w:rsidRPr="0078346D">
              <w:rPr>
                <w:sz w:val="24"/>
                <w:szCs w:val="24"/>
                <w:lang w:val="en-US"/>
              </w:rPr>
              <w:t xml:space="preserve"> are not stipulated</w:t>
            </w:r>
          </w:p>
        </w:tc>
      </w:tr>
      <w:tr w:rsidR="002F3EB6" w:rsidRPr="00E3528D" w14:paraId="72A248A5" w14:textId="77777777" w:rsidTr="00D10767">
        <w:trPr>
          <w:trHeight w:val="516"/>
          <w:jc w:val="center"/>
        </w:trPr>
        <w:tc>
          <w:tcPr>
            <w:tcW w:w="4210" w:type="dxa"/>
          </w:tcPr>
          <w:p w14:paraId="5624A958" w14:textId="77777777" w:rsidR="002F3EB6" w:rsidRPr="00E3528D" w:rsidRDefault="002F3EB6" w:rsidP="00D10767">
            <w:pPr>
              <w:tabs>
                <w:tab w:val="right" w:pos="9639"/>
              </w:tabs>
              <w:jc w:val="both"/>
              <w:rPr>
                <w:sz w:val="24"/>
                <w:szCs w:val="24"/>
                <w:lang w:val="en-US"/>
              </w:rPr>
            </w:pPr>
            <w:r w:rsidRPr="00E3528D">
              <w:rPr>
                <w:sz w:val="24"/>
                <w:szCs w:val="24"/>
                <w:lang w:val="en"/>
              </w:rPr>
              <w:t>Student’s individual work (SIW)</w:t>
            </w:r>
          </w:p>
        </w:tc>
        <w:tc>
          <w:tcPr>
            <w:tcW w:w="1597" w:type="dxa"/>
            <w:shd w:val="clear" w:color="auto" w:fill="auto"/>
          </w:tcPr>
          <w:p w14:paraId="5781849C" w14:textId="77777777" w:rsidR="002F3EB6" w:rsidRPr="00E3528D" w:rsidRDefault="002F3EB6" w:rsidP="00D10767">
            <w:pPr>
              <w:tabs>
                <w:tab w:val="right" w:pos="9639"/>
              </w:tabs>
              <w:jc w:val="center"/>
              <w:rPr>
                <w:sz w:val="24"/>
                <w:szCs w:val="24"/>
                <w:lang w:val="en-US"/>
              </w:rPr>
            </w:pPr>
            <w:r w:rsidRPr="007F7F2C">
              <w:rPr>
                <w:bCs/>
                <w:sz w:val="24"/>
                <w:szCs w:val="24"/>
                <w:lang w:val="en"/>
              </w:rPr>
              <w:t>0,39</w:t>
            </w:r>
          </w:p>
        </w:tc>
        <w:tc>
          <w:tcPr>
            <w:tcW w:w="1701" w:type="dxa"/>
            <w:shd w:val="clear" w:color="auto" w:fill="auto"/>
          </w:tcPr>
          <w:p w14:paraId="1EC9473D" w14:textId="77777777" w:rsidR="002F3EB6" w:rsidRPr="00E3528D" w:rsidRDefault="002F3EB6" w:rsidP="00D10767">
            <w:pPr>
              <w:tabs>
                <w:tab w:val="right" w:pos="9639"/>
              </w:tabs>
              <w:jc w:val="center"/>
              <w:rPr>
                <w:sz w:val="24"/>
                <w:szCs w:val="24"/>
                <w:lang w:val="en-US"/>
              </w:rPr>
            </w:pPr>
            <w:r w:rsidRPr="007F7F2C">
              <w:rPr>
                <w:bCs/>
                <w:sz w:val="24"/>
                <w:szCs w:val="24"/>
                <w:lang w:val="en"/>
              </w:rPr>
              <w:t>14</w:t>
            </w:r>
          </w:p>
        </w:tc>
        <w:tc>
          <w:tcPr>
            <w:tcW w:w="1954" w:type="dxa"/>
            <w:shd w:val="clear" w:color="auto" w:fill="auto"/>
          </w:tcPr>
          <w:p w14:paraId="2ABEBE96" w14:textId="77777777" w:rsidR="002F3EB6" w:rsidRPr="00E3528D" w:rsidRDefault="002F3EB6" w:rsidP="00D10767">
            <w:pPr>
              <w:tabs>
                <w:tab w:val="right" w:pos="9639"/>
              </w:tabs>
              <w:jc w:val="center"/>
              <w:rPr>
                <w:sz w:val="24"/>
                <w:szCs w:val="24"/>
                <w:lang w:val="en-US"/>
              </w:rPr>
            </w:pPr>
            <w:r w:rsidRPr="007F7F2C">
              <w:rPr>
                <w:bCs/>
                <w:sz w:val="24"/>
                <w:szCs w:val="24"/>
                <w:lang w:val="en"/>
              </w:rPr>
              <w:t>14</w:t>
            </w:r>
          </w:p>
        </w:tc>
      </w:tr>
      <w:tr w:rsidR="002F3EB6" w:rsidRPr="00E3528D" w14:paraId="7B18F42E" w14:textId="77777777" w:rsidTr="00D10767">
        <w:trPr>
          <w:trHeight w:val="251"/>
          <w:jc w:val="center"/>
        </w:trPr>
        <w:tc>
          <w:tcPr>
            <w:tcW w:w="4210" w:type="dxa"/>
          </w:tcPr>
          <w:p w14:paraId="56C9DF12" w14:textId="77777777" w:rsidR="002F3EB6" w:rsidRPr="00E3528D" w:rsidRDefault="002F3EB6" w:rsidP="00D10767">
            <w:pPr>
              <w:tabs>
                <w:tab w:val="right" w:pos="9639"/>
              </w:tabs>
              <w:jc w:val="both"/>
              <w:rPr>
                <w:sz w:val="24"/>
                <w:szCs w:val="24"/>
              </w:rPr>
            </w:pPr>
            <w:r w:rsidRPr="00E3528D">
              <w:rPr>
                <w:sz w:val="24"/>
                <w:szCs w:val="24"/>
                <w:lang w:val="en"/>
              </w:rPr>
              <w:t>Mid-term assessment</w:t>
            </w:r>
          </w:p>
        </w:tc>
        <w:tc>
          <w:tcPr>
            <w:tcW w:w="1597" w:type="dxa"/>
          </w:tcPr>
          <w:p w14:paraId="197F9C91" w14:textId="77777777" w:rsidR="002F3EB6" w:rsidRPr="00E3528D" w:rsidRDefault="002F3EB6" w:rsidP="00D10767">
            <w:pPr>
              <w:tabs>
                <w:tab w:val="right" w:pos="9639"/>
              </w:tabs>
              <w:jc w:val="center"/>
              <w:rPr>
                <w:sz w:val="24"/>
                <w:szCs w:val="24"/>
              </w:rPr>
            </w:pPr>
          </w:p>
        </w:tc>
        <w:tc>
          <w:tcPr>
            <w:tcW w:w="1701" w:type="dxa"/>
          </w:tcPr>
          <w:p w14:paraId="4FA63726" w14:textId="77777777" w:rsidR="002F3EB6" w:rsidRPr="00E3528D" w:rsidRDefault="002F3EB6" w:rsidP="00D10767">
            <w:pPr>
              <w:tabs>
                <w:tab w:val="right" w:pos="9639"/>
              </w:tabs>
              <w:jc w:val="center"/>
              <w:rPr>
                <w:sz w:val="24"/>
                <w:szCs w:val="24"/>
              </w:rPr>
            </w:pPr>
          </w:p>
        </w:tc>
        <w:tc>
          <w:tcPr>
            <w:tcW w:w="1954" w:type="dxa"/>
          </w:tcPr>
          <w:p w14:paraId="369E89CB" w14:textId="77777777" w:rsidR="002F3EB6" w:rsidRPr="00E3528D" w:rsidRDefault="002F3EB6" w:rsidP="00D10767">
            <w:pPr>
              <w:tabs>
                <w:tab w:val="right" w:pos="9639"/>
              </w:tabs>
              <w:jc w:val="center"/>
              <w:rPr>
                <w:sz w:val="24"/>
                <w:szCs w:val="24"/>
              </w:rPr>
            </w:pPr>
          </w:p>
        </w:tc>
      </w:tr>
      <w:tr w:rsidR="002F3EB6" w:rsidRPr="00625239" w14:paraId="73212083" w14:textId="77777777" w:rsidTr="00D10767">
        <w:trPr>
          <w:trHeight w:val="251"/>
          <w:jc w:val="center"/>
        </w:trPr>
        <w:tc>
          <w:tcPr>
            <w:tcW w:w="4210" w:type="dxa"/>
          </w:tcPr>
          <w:p w14:paraId="075C74D6" w14:textId="77777777" w:rsidR="002F3EB6" w:rsidRPr="00E3528D" w:rsidRDefault="002F3EB6" w:rsidP="00D10767">
            <w:pPr>
              <w:tabs>
                <w:tab w:val="right" w:pos="9639"/>
              </w:tabs>
              <w:jc w:val="both"/>
              <w:rPr>
                <w:i/>
                <w:sz w:val="24"/>
                <w:szCs w:val="24"/>
                <w:lang w:val="en-US"/>
              </w:rPr>
            </w:pPr>
            <w:r w:rsidRPr="00E3528D">
              <w:rPr>
                <w:sz w:val="24"/>
                <w:szCs w:val="24"/>
                <w:lang w:val="en"/>
              </w:rPr>
              <w:t xml:space="preserve">   credit/exam </w:t>
            </w:r>
            <w:r w:rsidRPr="00E3528D">
              <w:rPr>
                <w:i/>
                <w:sz w:val="24"/>
                <w:szCs w:val="24"/>
                <w:lang w:val="en"/>
              </w:rPr>
              <w:t>(specify the type)</w:t>
            </w:r>
          </w:p>
        </w:tc>
        <w:tc>
          <w:tcPr>
            <w:tcW w:w="1597" w:type="dxa"/>
          </w:tcPr>
          <w:p w14:paraId="00FAED6B" w14:textId="77777777" w:rsidR="002F3EB6" w:rsidRPr="00E3528D" w:rsidRDefault="002F3EB6" w:rsidP="00D10767">
            <w:pPr>
              <w:tabs>
                <w:tab w:val="right" w:pos="9639"/>
              </w:tabs>
              <w:jc w:val="center"/>
              <w:rPr>
                <w:sz w:val="24"/>
                <w:szCs w:val="24"/>
                <w:lang w:val="en-US"/>
              </w:rPr>
            </w:pPr>
          </w:p>
        </w:tc>
        <w:tc>
          <w:tcPr>
            <w:tcW w:w="1701" w:type="dxa"/>
          </w:tcPr>
          <w:p w14:paraId="3572D3C6" w14:textId="77777777" w:rsidR="002F3EB6" w:rsidRPr="00E3528D" w:rsidRDefault="002F3EB6" w:rsidP="00D10767">
            <w:pPr>
              <w:tabs>
                <w:tab w:val="right" w:pos="9639"/>
              </w:tabs>
              <w:jc w:val="center"/>
              <w:rPr>
                <w:sz w:val="24"/>
                <w:szCs w:val="24"/>
                <w:lang w:val="en-US"/>
              </w:rPr>
            </w:pPr>
          </w:p>
        </w:tc>
        <w:tc>
          <w:tcPr>
            <w:tcW w:w="1954" w:type="dxa"/>
          </w:tcPr>
          <w:p w14:paraId="11332BB9" w14:textId="77777777" w:rsidR="002F3EB6" w:rsidRPr="00E3528D" w:rsidRDefault="002F3EB6" w:rsidP="00D10767">
            <w:pPr>
              <w:tabs>
                <w:tab w:val="right" w:pos="9639"/>
              </w:tabs>
              <w:jc w:val="center"/>
              <w:rPr>
                <w:sz w:val="24"/>
                <w:szCs w:val="24"/>
                <w:lang w:val="en-US"/>
              </w:rPr>
            </w:pPr>
            <w:r>
              <w:rPr>
                <w:sz w:val="24"/>
                <w:szCs w:val="24"/>
                <w:lang w:val="en-US"/>
              </w:rPr>
              <w:t>credit</w:t>
            </w:r>
          </w:p>
        </w:tc>
      </w:tr>
      <w:tr w:rsidR="002F3EB6" w:rsidRPr="00E3528D" w14:paraId="3686F202" w14:textId="77777777" w:rsidTr="00D10767">
        <w:trPr>
          <w:trHeight w:val="239"/>
          <w:jc w:val="center"/>
        </w:trPr>
        <w:tc>
          <w:tcPr>
            <w:tcW w:w="4210" w:type="dxa"/>
          </w:tcPr>
          <w:p w14:paraId="58E9264B" w14:textId="77777777" w:rsidR="002F3EB6" w:rsidRPr="00E3528D" w:rsidRDefault="002F3EB6" w:rsidP="00D10767">
            <w:pPr>
              <w:tabs>
                <w:tab w:val="right" w:pos="9639"/>
              </w:tabs>
              <w:jc w:val="both"/>
              <w:rPr>
                <w:sz w:val="24"/>
                <w:szCs w:val="24"/>
              </w:rPr>
            </w:pPr>
            <w:r w:rsidRPr="00E3528D">
              <w:rPr>
                <w:sz w:val="24"/>
                <w:szCs w:val="24"/>
                <w:lang w:val="en"/>
              </w:rPr>
              <w:t>TOTAL LABOR INTENSITY</w:t>
            </w:r>
          </w:p>
        </w:tc>
        <w:tc>
          <w:tcPr>
            <w:tcW w:w="1597" w:type="dxa"/>
            <w:shd w:val="clear" w:color="auto" w:fill="auto"/>
          </w:tcPr>
          <w:p w14:paraId="036EE9E2" w14:textId="77777777" w:rsidR="002F3EB6" w:rsidRPr="00E3528D" w:rsidRDefault="002F3EB6" w:rsidP="00D10767">
            <w:pPr>
              <w:tabs>
                <w:tab w:val="right" w:pos="9639"/>
              </w:tabs>
              <w:jc w:val="center"/>
              <w:rPr>
                <w:sz w:val="24"/>
                <w:szCs w:val="24"/>
              </w:rPr>
            </w:pPr>
            <w:r w:rsidRPr="007F7F2C">
              <w:rPr>
                <w:bCs/>
                <w:sz w:val="24"/>
                <w:szCs w:val="24"/>
                <w:lang w:val="en"/>
              </w:rPr>
              <w:t>1</w:t>
            </w:r>
          </w:p>
        </w:tc>
        <w:tc>
          <w:tcPr>
            <w:tcW w:w="1701" w:type="dxa"/>
            <w:shd w:val="clear" w:color="auto" w:fill="auto"/>
          </w:tcPr>
          <w:p w14:paraId="510F4663" w14:textId="77777777" w:rsidR="002F3EB6" w:rsidRPr="00E3528D" w:rsidRDefault="002F3EB6" w:rsidP="00D10767">
            <w:pPr>
              <w:tabs>
                <w:tab w:val="right" w:pos="9639"/>
              </w:tabs>
              <w:jc w:val="center"/>
              <w:rPr>
                <w:sz w:val="24"/>
                <w:szCs w:val="24"/>
              </w:rPr>
            </w:pPr>
            <w:r w:rsidRPr="007F7F2C">
              <w:rPr>
                <w:bCs/>
                <w:sz w:val="24"/>
                <w:szCs w:val="24"/>
                <w:lang w:val="en"/>
              </w:rPr>
              <w:t>36</w:t>
            </w:r>
          </w:p>
        </w:tc>
        <w:tc>
          <w:tcPr>
            <w:tcW w:w="1954" w:type="dxa"/>
            <w:shd w:val="clear" w:color="auto" w:fill="auto"/>
          </w:tcPr>
          <w:p w14:paraId="520C2226" w14:textId="77777777" w:rsidR="002F3EB6" w:rsidRPr="00E3528D" w:rsidRDefault="002F3EB6" w:rsidP="00D10767">
            <w:pPr>
              <w:tabs>
                <w:tab w:val="right" w:pos="9639"/>
              </w:tabs>
              <w:jc w:val="center"/>
              <w:rPr>
                <w:sz w:val="24"/>
                <w:szCs w:val="24"/>
              </w:rPr>
            </w:pPr>
            <w:r w:rsidRPr="007F7F2C">
              <w:rPr>
                <w:bCs/>
                <w:sz w:val="24"/>
                <w:szCs w:val="24"/>
                <w:lang w:val="en"/>
              </w:rPr>
              <w:t>1</w:t>
            </w:r>
          </w:p>
        </w:tc>
      </w:tr>
    </w:tbl>
    <w:p w14:paraId="71FF0746" w14:textId="77777777" w:rsidR="002F3EB6" w:rsidRPr="00E3528D" w:rsidRDefault="002F3EB6" w:rsidP="002F3EB6">
      <w:pPr>
        <w:tabs>
          <w:tab w:val="right" w:pos="9639"/>
        </w:tabs>
        <w:ind w:firstLine="851"/>
        <w:jc w:val="both"/>
        <w:rPr>
          <w:sz w:val="24"/>
          <w:szCs w:val="24"/>
        </w:rPr>
      </w:pPr>
    </w:p>
    <w:p w14:paraId="76B0A7AD" w14:textId="6A7FAE40" w:rsidR="00AA1FDE" w:rsidRPr="00E3528D" w:rsidRDefault="002F3EB6" w:rsidP="00E3528D">
      <w:pPr>
        <w:pStyle w:val="a3"/>
        <w:ind w:left="0" w:firstLine="709"/>
        <w:contextualSpacing w:val="0"/>
        <w:jc w:val="both"/>
        <w:rPr>
          <w:b/>
          <w:sz w:val="24"/>
          <w:szCs w:val="24"/>
          <w:lang w:val="en-US"/>
        </w:rPr>
      </w:pPr>
      <w:r>
        <w:rPr>
          <w:b/>
          <w:sz w:val="24"/>
          <w:szCs w:val="24"/>
          <w:lang w:val="en"/>
        </w:rPr>
        <w:t>5</w:t>
      </w:r>
      <w:r w:rsidR="00461303" w:rsidRPr="00E3528D">
        <w:rPr>
          <w:b/>
          <w:sz w:val="24"/>
          <w:szCs w:val="24"/>
          <w:lang w:val="en"/>
        </w:rPr>
        <w:t xml:space="preserve">. Sections of the </w:t>
      </w:r>
      <w:r w:rsidR="000538C9" w:rsidRPr="00E3528D">
        <w:rPr>
          <w:b/>
          <w:sz w:val="24"/>
          <w:szCs w:val="24"/>
          <w:lang w:val="en"/>
        </w:rPr>
        <w:t>academic discipline</w:t>
      </w:r>
      <w:r w:rsidR="00461303" w:rsidRPr="00E3528D">
        <w:rPr>
          <w:b/>
          <w:sz w:val="24"/>
          <w:szCs w:val="24"/>
          <w:lang w:val="en"/>
        </w:rPr>
        <w:t xml:space="preserve"> and competencies that are formed </w:t>
      </w:r>
      <w:r w:rsidR="00A92509" w:rsidRPr="00E3528D">
        <w:rPr>
          <w:b/>
          <w:sz w:val="24"/>
          <w:szCs w:val="24"/>
          <w:lang w:val="en"/>
        </w:rPr>
        <w:t>wh</w:t>
      </w:r>
      <w:r w:rsidR="009C3CAF" w:rsidRPr="00E3528D">
        <w:rPr>
          <w:b/>
          <w:sz w:val="24"/>
          <w:szCs w:val="24"/>
          <w:lang w:val="en"/>
        </w:rPr>
        <w:t xml:space="preserve">en </w:t>
      </w:r>
      <w:r w:rsidR="00B27ECC" w:rsidRPr="00E3528D">
        <w:rPr>
          <w:b/>
          <w:sz w:val="24"/>
          <w:szCs w:val="24"/>
          <w:lang w:val="en"/>
        </w:rPr>
        <w:t>master</w:t>
      </w:r>
      <w:r w:rsidR="006479BF" w:rsidRPr="00E3528D">
        <w:rPr>
          <w:b/>
          <w:sz w:val="24"/>
          <w:szCs w:val="24"/>
          <w:lang w:val="en"/>
        </w:rPr>
        <w:t>ing</w:t>
      </w:r>
      <w:r w:rsidR="00A92509" w:rsidRPr="00E3528D">
        <w:rPr>
          <w:b/>
          <w:sz w:val="24"/>
          <w:szCs w:val="24"/>
          <w:lang w:val="en"/>
        </w:rPr>
        <w:t xml:space="preserve"> them</w:t>
      </w:r>
    </w:p>
    <w:tbl>
      <w:tblPr>
        <w:tblW w:w="9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079"/>
        <w:gridCol w:w="1951"/>
        <w:gridCol w:w="6415"/>
      </w:tblGrid>
      <w:tr w:rsidR="00CF4BEF" w:rsidRPr="00BD2C98" w14:paraId="098CE407" w14:textId="77777777" w:rsidTr="006E255D">
        <w:trPr>
          <w:trHeight w:val="824"/>
          <w:jc w:val="center"/>
        </w:trPr>
        <w:tc>
          <w:tcPr>
            <w:tcW w:w="421" w:type="dxa"/>
            <w:vAlign w:val="center"/>
          </w:tcPr>
          <w:p w14:paraId="74F475BE" w14:textId="77777777" w:rsidR="00401476" w:rsidRPr="00E3528D" w:rsidRDefault="00461303" w:rsidP="00E3528D">
            <w:pPr>
              <w:ind w:left="-57" w:right="-57"/>
              <w:jc w:val="center"/>
              <w:rPr>
                <w:sz w:val="24"/>
                <w:szCs w:val="24"/>
              </w:rPr>
            </w:pPr>
            <w:r w:rsidRPr="00E3528D">
              <w:rPr>
                <w:sz w:val="24"/>
                <w:szCs w:val="24"/>
                <w:lang w:val="en"/>
              </w:rPr>
              <w:t xml:space="preserve">№ </w:t>
            </w:r>
          </w:p>
        </w:tc>
        <w:tc>
          <w:tcPr>
            <w:tcW w:w="1079" w:type="dxa"/>
            <w:vAlign w:val="center"/>
          </w:tcPr>
          <w:p w14:paraId="6155EA57" w14:textId="77777777" w:rsidR="00401476" w:rsidRPr="00E3528D" w:rsidRDefault="00461303" w:rsidP="00E3528D">
            <w:pPr>
              <w:ind w:left="-57" w:right="-57"/>
              <w:jc w:val="center"/>
              <w:rPr>
                <w:sz w:val="24"/>
                <w:szCs w:val="24"/>
              </w:rPr>
            </w:pPr>
            <w:r w:rsidRPr="00E3528D">
              <w:rPr>
                <w:sz w:val="24"/>
                <w:szCs w:val="24"/>
                <w:lang w:val="en"/>
              </w:rPr>
              <w:t>Competence code</w:t>
            </w:r>
          </w:p>
        </w:tc>
        <w:tc>
          <w:tcPr>
            <w:tcW w:w="1951" w:type="dxa"/>
            <w:vAlign w:val="center"/>
          </w:tcPr>
          <w:p w14:paraId="380BF03C" w14:textId="77777777" w:rsidR="00401476" w:rsidRPr="00E3528D" w:rsidRDefault="00461303" w:rsidP="00E3528D">
            <w:pPr>
              <w:ind w:left="-57" w:right="-57"/>
              <w:jc w:val="center"/>
              <w:rPr>
                <w:sz w:val="24"/>
                <w:szCs w:val="24"/>
                <w:lang w:val="en-US"/>
              </w:rPr>
            </w:pPr>
            <w:r w:rsidRPr="00E3528D">
              <w:rPr>
                <w:sz w:val="24"/>
                <w:szCs w:val="24"/>
                <w:lang w:val="en"/>
              </w:rPr>
              <w:t xml:space="preserve">Section name </w:t>
            </w:r>
          </w:p>
          <w:p w14:paraId="3D0C0577" w14:textId="05F2C804" w:rsidR="00401476" w:rsidRPr="00E3528D" w:rsidRDefault="00461303" w:rsidP="00E3528D">
            <w:pPr>
              <w:ind w:left="-57" w:right="-57"/>
              <w:jc w:val="center"/>
              <w:rPr>
                <w:sz w:val="24"/>
                <w:szCs w:val="24"/>
                <w:lang w:val="en-US"/>
              </w:rPr>
            </w:pPr>
            <w:r w:rsidRPr="00E3528D">
              <w:rPr>
                <w:sz w:val="24"/>
                <w:szCs w:val="24"/>
                <w:lang w:val="en"/>
              </w:rPr>
              <w:t>of the</w:t>
            </w:r>
            <w:r w:rsidR="000538C9" w:rsidRPr="00E3528D">
              <w:rPr>
                <w:sz w:val="24"/>
                <w:szCs w:val="24"/>
                <w:lang w:val="en"/>
              </w:rPr>
              <w:t xml:space="preserve"> discipline</w:t>
            </w:r>
          </w:p>
        </w:tc>
        <w:tc>
          <w:tcPr>
            <w:tcW w:w="6415" w:type="dxa"/>
            <w:vAlign w:val="center"/>
          </w:tcPr>
          <w:p w14:paraId="113A6DA4" w14:textId="024F6BDA" w:rsidR="00401476" w:rsidRPr="00E3528D" w:rsidRDefault="00461303" w:rsidP="00E3528D">
            <w:pPr>
              <w:ind w:left="-57" w:right="-57"/>
              <w:jc w:val="center"/>
              <w:rPr>
                <w:sz w:val="24"/>
                <w:szCs w:val="24"/>
                <w:lang w:val="en-US"/>
              </w:rPr>
            </w:pPr>
            <w:r w:rsidRPr="00E3528D">
              <w:rPr>
                <w:sz w:val="24"/>
                <w:szCs w:val="24"/>
                <w:lang w:val="en"/>
              </w:rPr>
              <w:t xml:space="preserve">The content of the section in </w:t>
            </w:r>
            <w:r w:rsidR="00D728ED" w:rsidRPr="00E3528D">
              <w:rPr>
                <w:sz w:val="24"/>
                <w:szCs w:val="24"/>
                <w:lang w:val="en"/>
              </w:rPr>
              <w:t>teaching</w:t>
            </w:r>
            <w:r w:rsidRPr="00E3528D">
              <w:rPr>
                <w:sz w:val="24"/>
                <w:szCs w:val="24"/>
                <w:lang w:val="en"/>
              </w:rPr>
              <w:t xml:space="preserve"> units</w:t>
            </w:r>
          </w:p>
        </w:tc>
      </w:tr>
      <w:tr w:rsidR="00D4524E" w:rsidRPr="006D74CD" w14:paraId="5A8E57C9" w14:textId="77777777" w:rsidTr="002F3EB6">
        <w:trPr>
          <w:trHeight w:val="274"/>
          <w:jc w:val="center"/>
        </w:trPr>
        <w:tc>
          <w:tcPr>
            <w:tcW w:w="421" w:type="dxa"/>
          </w:tcPr>
          <w:p w14:paraId="7D14A3E6" w14:textId="51D368A8" w:rsidR="00D4524E" w:rsidRPr="00E3528D" w:rsidRDefault="00D4524E" w:rsidP="002F3EB6">
            <w:pPr>
              <w:ind w:left="-57" w:right="-57"/>
              <w:jc w:val="center"/>
              <w:rPr>
                <w:sz w:val="24"/>
                <w:szCs w:val="24"/>
                <w:lang w:val="en-US"/>
              </w:rPr>
            </w:pPr>
            <w:r w:rsidRPr="00E3528D">
              <w:rPr>
                <w:sz w:val="24"/>
                <w:szCs w:val="24"/>
                <w:lang w:val="en-US"/>
              </w:rPr>
              <w:t>1</w:t>
            </w:r>
          </w:p>
        </w:tc>
        <w:tc>
          <w:tcPr>
            <w:tcW w:w="1079" w:type="dxa"/>
          </w:tcPr>
          <w:p w14:paraId="2C754F99" w14:textId="17038E6C" w:rsidR="00D4524E" w:rsidRDefault="00D4524E" w:rsidP="00D4524E">
            <w:pPr>
              <w:ind w:left="-57" w:right="-57"/>
              <w:jc w:val="center"/>
              <w:rPr>
                <w:sz w:val="24"/>
                <w:szCs w:val="24"/>
                <w:lang w:val="en-US"/>
              </w:rPr>
            </w:pPr>
            <w:r>
              <w:rPr>
                <w:sz w:val="24"/>
                <w:szCs w:val="24"/>
                <w:lang w:val="en-US"/>
              </w:rPr>
              <w:t>P</w:t>
            </w:r>
            <w:r w:rsidRPr="00E3528D">
              <w:rPr>
                <w:sz w:val="24"/>
                <w:szCs w:val="24"/>
                <w:lang w:val="en-US"/>
              </w:rPr>
              <w:t>C-</w:t>
            </w:r>
            <w:r w:rsidR="002B00C7">
              <w:rPr>
                <w:sz w:val="24"/>
                <w:szCs w:val="24"/>
                <w:lang w:val="en-US"/>
              </w:rPr>
              <w:t>10</w:t>
            </w:r>
          </w:p>
          <w:p w14:paraId="3AC6D531" w14:textId="7C6847F4" w:rsidR="00D4524E" w:rsidRPr="00E3528D" w:rsidRDefault="00D4524E" w:rsidP="00D4524E">
            <w:pPr>
              <w:ind w:left="-57" w:right="-57"/>
              <w:jc w:val="center"/>
              <w:rPr>
                <w:sz w:val="24"/>
                <w:szCs w:val="24"/>
                <w:lang w:val="en-US"/>
              </w:rPr>
            </w:pPr>
            <w:r>
              <w:rPr>
                <w:sz w:val="24"/>
                <w:szCs w:val="24"/>
                <w:lang w:val="en-US"/>
              </w:rPr>
              <w:t>PC-</w:t>
            </w:r>
            <w:r w:rsidR="002B00C7">
              <w:rPr>
                <w:sz w:val="24"/>
                <w:szCs w:val="24"/>
                <w:lang w:val="en-US"/>
              </w:rPr>
              <w:t>11</w:t>
            </w:r>
          </w:p>
          <w:p w14:paraId="1BE0BA13" w14:textId="4A7214B4" w:rsidR="00D4524E" w:rsidRPr="00E3528D" w:rsidRDefault="00D4524E" w:rsidP="00D4524E">
            <w:pPr>
              <w:ind w:left="-57" w:right="-57"/>
              <w:rPr>
                <w:sz w:val="24"/>
                <w:szCs w:val="24"/>
                <w:lang w:val="en-US"/>
              </w:rPr>
            </w:pPr>
          </w:p>
        </w:tc>
        <w:tc>
          <w:tcPr>
            <w:tcW w:w="1951" w:type="dxa"/>
          </w:tcPr>
          <w:p w14:paraId="174F26C6" w14:textId="793914B3" w:rsidR="00D4524E" w:rsidRPr="00E3528D" w:rsidRDefault="002B00C7" w:rsidP="00D4524E">
            <w:pPr>
              <w:ind w:left="-57" w:right="-57"/>
              <w:rPr>
                <w:sz w:val="24"/>
                <w:szCs w:val="24"/>
                <w:lang w:val="en-US"/>
              </w:rPr>
            </w:pPr>
            <w:r w:rsidRPr="002B00C7">
              <w:rPr>
                <w:sz w:val="24"/>
                <w:szCs w:val="24"/>
                <w:lang w:val="en"/>
              </w:rPr>
              <w:t>State registration and expertise of medicines</w:t>
            </w:r>
          </w:p>
        </w:tc>
        <w:tc>
          <w:tcPr>
            <w:tcW w:w="6415" w:type="dxa"/>
          </w:tcPr>
          <w:p w14:paraId="6F8C08F0" w14:textId="77777777" w:rsidR="00D4524E" w:rsidRPr="002B00C7" w:rsidRDefault="00D4524E" w:rsidP="00D4524E">
            <w:pPr>
              <w:shd w:val="clear" w:color="auto" w:fill="FFFFFF" w:themeFill="background1"/>
              <w:tabs>
                <w:tab w:val="left" w:pos="851"/>
                <w:tab w:val="left" w:pos="993"/>
              </w:tabs>
              <w:snapToGrid w:val="0"/>
              <w:ind w:firstLine="321"/>
              <w:rPr>
                <w:sz w:val="24"/>
                <w:szCs w:val="24"/>
                <w:lang w:val="en-US"/>
              </w:rPr>
            </w:pPr>
            <w:r w:rsidRPr="002B00C7">
              <w:rPr>
                <w:sz w:val="24"/>
                <w:szCs w:val="24"/>
                <w:lang w:val="en"/>
              </w:rPr>
              <w:t>Fundamentals of the state policy in the field of drug provision to the population.  General characteristics of the drug supply system of the Russian Federation.  Organization and provision of drug care in the Russian Federation. Programs to improve drug supply based on the list of essential medicines.  State regulation of pricing for medicines.  Problems and prospects for the development of the pharmaceutical industry of the Russian Federation.</w:t>
            </w:r>
          </w:p>
          <w:p w14:paraId="6A3FE54F" w14:textId="2B009C36" w:rsidR="00D4524E" w:rsidRPr="002B00C7" w:rsidRDefault="00D4524E" w:rsidP="00D4524E">
            <w:pPr>
              <w:shd w:val="clear" w:color="auto" w:fill="FFFFFF" w:themeFill="background1"/>
              <w:tabs>
                <w:tab w:val="left" w:pos="851"/>
                <w:tab w:val="left" w:pos="993"/>
              </w:tabs>
              <w:snapToGrid w:val="0"/>
              <w:ind w:firstLine="321"/>
              <w:rPr>
                <w:sz w:val="24"/>
                <w:szCs w:val="24"/>
                <w:lang w:val="en-US"/>
              </w:rPr>
            </w:pPr>
            <w:r w:rsidRPr="002B00C7">
              <w:rPr>
                <w:sz w:val="24"/>
                <w:szCs w:val="24"/>
                <w:lang w:val="en"/>
              </w:rPr>
              <w:t>Legislative basis of drug provision to the population. Regulatory and legal framework in the field of organization of drug provision to the population at the present stage.   Federal</w:t>
            </w:r>
            <w:r w:rsidR="002B00C7" w:rsidRPr="002B00C7">
              <w:rPr>
                <w:sz w:val="24"/>
                <w:szCs w:val="24"/>
                <w:lang w:val="en"/>
              </w:rPr>
              <w:t xml:space="preserve"> </w:t>
            </w:r>
            <w:r w:rsidRPr="002B00C7">
              <w:rPr>
                <w:sz w:val="24"/>
                <w:szCs w:val="24"/>
                <w:lang w:val="en"/>
              </w:rPr>
              <w:t>Regulations "On the Circulation of Medicines", "On Licensing certain types of activities", "On Narcotic Drugs and Psychotropic Substances", "On the Basics of Protecting the Health of Citizens in the Russian Federation"..</w:t>
            </w:r>
          </w:p>
          <w:p w14:paraId="304CE6EF" w14:textId="77777777" w:rsidR="00D4524E" w:rsidRPr="002B00C7" w:rsidRDefault="00D4524E" w:rsidP="00D4524E">
            <w:pPr>
              <w:shd w:val="clear" w:color="auto" w:fill="FFFFFF" w:themeFill="background1"/>
              <w:tabs>
                <w:tab w:val="left" w:pos="851"/>
                <w:tab w:val="left" w:pos="993"/>
              </w:tabs>
              <w:snapToGrid w:val="0"/>
              <w:ind w:firstLine="321"/>
              <w:rPr>
                <w:sz w:val="24"/>
                <w:szCs w:val="24"/>
                <w:lang w:val="en-US"/>
              </w:rPr>
            </w:pPr>
            <w:r w:rsidRPr="002B00C7">
              <w:rPr>
                <w:sz w:val="24"/>
                <w:szCs w:val="24"/>
                <w:lang w:val="en"/>
              </w:rPr>
              <w:t xml:space="preserve">The system of drug supply to the population in the Russian Federation. Medical and pharmaceutical organizations in the system of drug provision. Types of consumers. Characteristics of types of medical care and types of medical organizations. </w:t>
            </w:r>
            <w:r w:rsidRPr="002B00C7">
              <w:rPr>
                <w:sz w:val="24"/>
                <w:szCs w:val="24"/>
                <w:lang w:val="en"/>
              </w:rPr>
              <w:lastRenderedPageBreak/>
              <w:t>Types and characteristics of pharmaceutical organizations in the system of drug provision. Types and characteristics of consumers of medicines.</w:t>
            </w:r>
          </w:p>
          <w:p w14:paraId="1144337F" w14:textId="77777777" w:rsidR="00D4524E" w:rsidRPr="002B00C7" w:rsidRDefault="00D4524E" w:rsidP="00D4524E">
            <w:pPr>
              <w:shd w:val="clear" w:color="auto" w:fill="FFFFFF" w:themeFill="background1"/>
              <w:tabs>
                <w:tab w:val="left" w:pos="851"/>
                <w:tab w:val="left" w:pos="993"/>
              </w:tabs>
              <w:snapToGrid w:val="0"/>
              <w:ind w:firstLine="321"/>
              <w:rPr>
                <w:sz w:val="24"/>
                <w:szCs w:val="24"/>
                <w:lang w:val="en-US"/>
              </w:rPr>
            </w:pPr>
            <w:r w:rsidRPr="002B00C7">
              <w:rPr>
                <w:sz w:val="24"/>
                <w:szCs w:val="24"/>
                <w:lang w:val="en"/>
              </w:rPr>
              <w:t>Organization of drug provision to end users.  Organization of drug provision in outpatient and polyclinic treatment.  Organization of work of pharmacies. Organization of drug provision for citizens who have the right to receive drugs free of charge or on preferential terms for outpatient treatment. Programs and state guarantees of free medical care for citizens. Procedure for providing citizens with the necessary medicines.</w:t>
            </w:r>
          </w:p>
          <w:p w14:paraId="00784C5B" w14:textId="77777777" w:rsidR="00D4524E" w:rsidRPr="002B00C7" w:rsidRDefault="00D4524E" w:rsidP="00D4524E">
            <w:pPr>
              <w:shd w:val="clear" w:color="auto" w:fill="FFFFFF" w:themeFill="background1"/>
              <w:tabs>
                <w:tab w:val="left" w:pos="851"/>
                <w:tab w:val="left" w:pos="993"/>
              </w:tabs>
              <w:snapToGrid w:val="0"/>
              <w:ind w:firstLine="321"/>
              <w:rPr>
                <w:sz w:val="24"/>
                <w:szCs w:val="24"/>
                <w:lang w:val="en-US"/>
              </w:rPr>
            </w:pPr>
            <w:r w:rsidRPr="002B00C7">
              <w:rPr>
                <w:sz w:val="24"/>
                <w:szCs w:val="24"/>
                <w:lang w:val="en"/>
              </w:rPr>
              <w:t xml:space="preserve">Organization of drug provision for medical organizations.  The procedure for drug provision of inpatients. Fundamentals of the formulary system in the health care of the Russian Federation. Modern models of drug provision for inpatient patients. The appointment of drugs in the provision of medical care in stationary conditions. The procedure for the release of goods from the pharmacy to the departments and offices of the Ministry of Defense. Accounting for released goods. </w:t>
            </w:r>
          </w:p>
          <w:p w14:paraId="528F326D" w14:textId="221601E6" w:rsidR="00D4524E" w:rsidRPr="002B00C7" w:rsidRDefault="00D4524E" w:rsidP="00D4524E">
            <w:pPr>
              <w:shd w:val="clear" w:color="auto" w:fill="FFFFFF" w:themeFill="background1"/>
              <w:tabs>
                <w:tab w:val="left" w:pos="851"/>
                <w:tab w:val="left" w:pos="993"/>
              </w:tabs>
              <w:snapToGrid w:val="0"/>
              <w:ind w:firstLine="321"/>
              <w:rPr>
                <w:sz w:val="24"/>
                <w:szCs w:val="24"/>
                <w:lang w:val="en-US"/>
              </w:rPr>
            </w:pPr>
            <w:proofErr w:type="spellStart"/>
            <w:r w:rsidRPr="002B00C7">
              <w:rPr>
                <w:sz w:val="24"/>
                <w:szCs w:val="24"/>
                <w:lang w:val="en"/>
              </w:rPr>
              <w:t>Pharmacoeconomic</w:t>
            </w:r>
            <w:proofErr w:type="spellEnd"/>
            <w:r w:rsidRPr="002B00C7">
              <w:rPr>
                <w:sz w:val="24"/>
                <w:szCs w:val="24"/>
                <w:lang w:val="en"/>
              </w:rPr>
              <w:t xml:space="preserve"> aspects of providing drug care to the population.  Characteristics of drug consumption. Methods for determining the need for medicines. Types of demand for medicines. Concepts of need, demand, consumption. Types of consumption and factors affecting the consumption of medicines. Methods for determining the need for medicines. Types of demand. Types of demand.</w:t>
            </w:r>
          </w:p>
        </w:tc>
      </w:tr>
    </w:tbl>
    <w:p w14:paraId="0145CB41" w14:textId="3F4CBEFE" w:rsidR="000C1C98" w:rsidRPr="00EB2475" w:rsidRDefault="000C1C98" w:rsidP="002F3EB6">
      <w:pPr>
        <w:ind w:firstLine="709"/>
        <w:jc w:val="both"/>
        <w:rPr>
          <w:rFonts w:eastAsia="Courier New" w:cs="Courier New"/>
          <w:color w:val="000000"/>
          <w:sz w:val="20"/>
          <w:szCs w:val="20"/>
          <w:lang w:val="en" w:eastAsia="ru-RU"/>
        </w:rPr>
      </w:pPr>
    </w:p>
    <w:sectPr w:rsidR="000C1C98" w:rsidRPr="00EB2475" w:rsidSect="002F3EB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7BD7"/>
    <w:multiLevelType w:val="hybridMultilevel"/>
    <w:tmpl w:val="867E04E0"/>
    <w:lvl w:ilvl="0" w:tplc="7F12588A">
      <w:start w:val="8"/>
      <w:numFmt w:val="decimal"/>
      <w:lvlText w:val="%1."/>
      <w:lvlJc w:val="left"/>
      <w:pPr>
        <w:ind w:left="785" w:hanging="360"/>
      </w:pPr>
      <w:rPr>
        <w:rFonts w:hint="default"/>
      </w:rPr>
    </w:lvl>
    <w:lvl w:ilvl="1" w:tplc="155A5BEE" w:tentative="1">
      <w:start w:val="1"/>
      <w:numFmt w:val="lowerLetter"/>
      <w:lvlText w:val="%2."/>
      <w:lvlJc w:val="left"/>
      <w:pPr>
        <w:ind w:left="1505" w:hanging="360"/>
      </w:pPr>
    </w:lvl>
    <w:lvl w:ilvl="2" w:tplc="405A1BCA" w:tentative="1">
      <w:start w:val="1"/>
      <w:numFmt w:val="lowerRoman"/>
      <w:lvlText w:val="%3."/>
      <w:lvlJc w:val="right"/>
      <w:pPr>
        <w:ind w:left="2225" w:hanging="180"/>
      </w:pPr>
    </w:lvl>
    <w:lvl w:ilvl="3" w:tplc="615A406C" w:tentative="1">
      <w:start w:val="1"/>
      <w:numFmt w:val="decimal"/>
      <w:lvlText w:val="%4."/>
      <w:lvlJc w:val="left"/>
      <w:pPr>
        <w:ind w:left="2945" w:hanging="360"/>
      </w:pPr>
    </w:lvl>
    <w:lvl w:ilvl="4" w:tplc="D9F2A7D2" w:tentative="1">
      <w:start w:val="1"/>
      <w:numFmt w:val="lowerLetter"/>
      <w:lvlText w:val="%5."/>
      <w:lvlJc w:val="left"/>
      <w:pPr>
        <w:ind w:left="3665" w:hanging="360"/>
      </w:pPr>
    </w:lvl>
    <w:lvl w:ilvl="5" w:tplc="C3D69808" w:tentative="1">
      <w:start w:val="1"/>
      <w:numFmt w:val="lowerRoman"/>
      <w:lvlText w:val="%6."/>
      <w:lvlJc w:val="right"/>
      <w:pPr>
        <w:ind w:left="4385" w:hanging="180"/>
      </w:pPr>
    </w:lvl>
    <w:lvl w:ilvl="6" w:tplc="1048EABE" w:tentative="1">
      <w:start w:val="1"/>
      <w:numFmt w:val="decimal"/>
      <w:lvlText w:val="%7."/>
      <w:lvlJc w:val="left"/>
      <w:pPr>
        <w:ind w:left="5105" w:hanging="360"/>
      </w:pPr>
    </w:lvl>
    <w:lvl w:ilvl="7" w:tplc="30EAC972" w:tentative="1">
      <w:start w:val="1"/>
      <w:numFmt w:val="lowerLetter"/>
      <w:lvlText w:val="%8."/>
      <w:lvlJc w:val="left"/>
      <w:pPr>
        <w:ind w:left="5825" w:hanging="360"/>
      </w:pPr>
    </w:lvl>
    <w:lvl w:ilvl="8" w:tplc="915AD25A" w:tentative="1">
      <w:start w:val="1"/>
      <w:numFmt w:val="lowerRoman"/>
      <w:lvlText w:val="%9."/>
      <w:lvlJc w:val="right"/>
      <w:pPr>
        <w:ind w:left="6545" w:hanging="180"/>
      </w:pPr>
    </w:lvl>
  </w:abstractNum>
  <w:abstractNum w:abstractNumId="1">
    <w:nsid w:val="2A6B78B4"/>
    <w:multiLevelType w:val="hybridMultilevel"/>
    <w:tmpl w:val="22B255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39C2452"/>
    <w:multiLevelType w:val="hybridMultilevel"/>
    <w:tmpl w:val="65700346"/>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612D65"/>
    <w:multiLevelType w:val="hybridMultilevel"/>
    <w:tmpl w:val="7168FD26"/>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FB23C0"/>
    <w:multiLevelType w:val="hybridMultilevel"/>
    <w:tmpl w:val="4E4883BE"/>
    <w:lvl w:ilvl="0" w:tplc="CDB67608">
      <w:start w:val="1"/>
      <w:numFmt w:val="decimal"/>
      <w:lvlText w:val="%1."/>
      <w:lvlJc w:val="left"/>
      <w:pPr>
        <w:tabs>
          <w:tab w:val="num" w:pos="720"/>
        </w:tabs>
        <w:ind w:left="720" w:hanging="360"/>
      </w:pPr>
      <w:rPr>
        <w:rFonts w:cs="Times New Roman"/>
      </w:rPr>
    </w:lvl>
    <w:lvl w:ilvl="1" w:tplc="B2643B48" w:tentative="1">
      <w:start w:val="1"/>
      <w:numFmt w:val="lowerLetter"/>
      <w:lvlText w:val="%2."/>
      <w:lvlJc w:val="left"/>
      <w:pPr>
        <w:tabs>
          <w:tab w:val="num" w:pos="1440"/>
        </w:tabs>
        <w:ind w:left="1440" w:hanging="360"/>
      </w:pPr>
      <w:rPr>
        <w:rFonts w:cs="Times New Roman"/>
      </w:rPr>
    </w:lvl>
    <w:lvl w:ilvl="2" w:tplc="9954C9BC" w:tentative="1">
      <w:start w:val="1"/>
      <w:numFmt w:val="lowerRoman"/>
      <w:lvlText w:val="%3."/>
      <w:lvlJc w:val="right"/>
      <w:pPr>
        <w:tabs>
          <w:tab w:val="num" w:pos="2160"/>
        </w:tabs>
        <w:ind w:left="2160" w:hanging="180"/>
      </w:pPr>
      <w:rPr>
        <w:rFonts w:cs="Times New Roman"/>
      </w:rPr>
    </w:lvl>
    <w:lvl w:ilvl="3" w:tplc="D3A05118" w:tentative="1">
      <w:start w:val="1"/>
      <w:numFmt w:val="decimal"/>
      <w:lvlText w:val="%4."/>
      <w:lvlJc w:val="left"/>
      <w:pPr>
        <w:tabs>
          <w:tab w:val="num" w:pos="2880"/>
        </w:tabs>
        <w:ind w:left="2880" w:hanging="360"/>
      </w:pPr>
      <w:rPr>
        <w:rFonts w:cs="Times New Roman"/>
      </w:rPr>
    </w:lvl>
    <w:lvl w:ilvl="4" w:tplc="8B1429A8" w:tentative="1">
      <w:start w:val="1"/>
      <w:numFmt w:val="lowerLetter"/>
      <w:lvlText w:val="%5."/>
      <w:lvlJc w:val="left"/>
      <w:pPr>
        <w:tabs>
          <w:tab w:val="num" w:pos="3600"/>
        </w:tabs>
        <w:ind w:left="3600" w:hanging="360"/>
      </w:pPr>
      <w:rPr>
        <w:rFonts w:cs="Times New Roman"/>
      </w:rPr>
    </w:lvl>
    <w:lvl w:ilvl="5" w:tplc="8B66497C" w:tentative="1">
      <w:start w:val="1"/>
      <w:numFmt w:val="lowerRoman"/>
      <w:lvlText w:val="%6."/>
      <w:lvlJc w:val="right"/>
      <w:pPr>
        <w:tabs>
          <w:tab w:val="num" w:pos="4320"/>
        </w:tabs>
        <w:ind w:left="4320" w:hanging="180"/>
      </w:pPr>
      <w:rPr>
        <w:rFonts w:cs="Times New Roman"/>
      </w:rPr>
    </w:lvl>
    <w:lvl w:ilvl="6" w:tplc="9AD67DCC" w:tentative="1">
      <w:start w:val="1"/>
      <w:numFmt w:val="decimal"/>
      <w:lvlText w:val="%7."/>
      <w:lvlJc w:val="left"/>
      <w:pPr>
        <w:tabs>
          <w:tab w:val="num" w:pos="5040"/>
        </w:tabs>
        <w:ind w:left="5040" w:hanging="360"/>
      </w:pPr>
      <w:rPr>
        <w:rFonts w:cs="Times New Roman"/>
      </w:rPr>
    </w:lvl>
    <w:lvl w:ilvl="7" w:tplc="8CCE1E98" w:tentative="1">
      <w:start w:val="1"/>
      <w:numFmt w:val="lowerLetter"/>
      <w:lvlText w:val="%8."/>
      <w:lvlJc w:val="left"/>
      <w:pPr>
        <w:tabs>
          <w:tab w:val="num" w:pos="5760"/>
        </w:tabs>
        <w:ind w:left="5760" w:hanging="360"/>
      </w:pPr>
      <w:rPr>
        <w:rFonts w:cs="Times New Roman"/>
      </w:rPr>
    </w:lvl>
    <w:lvl w:ilvl="8" w:tplc="015EE080" w:tentative="1">
      <w:start w:val="1"/>
      <w:numFmt w:val="lowerRoman"/>
      <w:lvlText w:val="%9."/>
      <w:lvlJc w:val="right"/>
      <w:pPr>
        <w:tabs>
          <w:tab w:val="num" w:pos="6480"/>
        </w:tabs>
        <w:ind w:left="6480" w:hanging="180"/>
      </w:pPr>
      <w:rPr>
        <w:rFonts w:cs="Times New Roman"/>
      </w:rPr>
    </w:lvl>
  </w:abstractNum>
  <w:abstractNum w:abstractNumId="5">
    <w:nsid w:val="5281538F"/>
    <w:multiLevelType w:val="hybridMultilevel"/>
    <w:tmpl w:val="68E460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6757D5B"/>
    <w:multiLevelType w:val="hybridMultilevel"/>
    <w:tmpl w:val="2EBC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8357FF3"/>
    <w:multiLevelType w:val="hybridMultilevel"/>
    <w:tmpl w:val="2EBC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8427E3F"/>
    <w:multiLevelType w:val="multilevel"/>
    <w:tmpl w:val="FDB238E4"/>
    <w:lvl w:ilvl="0">
      <w:start w:val="1"/>
      <w:numFmt w:val="decimal"/>
      <w:lvlText w:val="%1."/>
      <w:lvlJc w:val="left"/>
      <w:pPr>
        <w:ind w:left="1069" w:hanging="360"/>
      </w:pPr>
    </w:lvl>
    <w:lvl w:ilvl="1">
      <w:start w:val="1"/>
      <w:numFmt w:val="decimal"/>
      <w:lvlText w:val="%1.%2."/>
      <w:lvlJc w:val="left"/>
      <w:pPr>
        <w:ind w:left="1789" w:hanging="720"/>
      </w:pPr>
    </w:lvl>
    <w:lvl w:ilvl="2">
      <w:start w:val="1"/>
      <w:numFmt w:val="decimal"/>
      <w:lvlText w:val="%1.%2.%3."/>
      <w:lvlJc w:val="left"/>
      <w:pPr>
        <w:ind w:left="2149" w:hanging="720"/>
      </w:pPr>
    </w:lvl>
    <w:lvl w:ilvl="3">
      <w:start w:val="1"/>
      <w:numFmt w:val="decimal"/>
      <w:lvlText w:val="%1.%2.%3.%4."/>
      <w:lvlJc w:val="left"/>
      <w:pPr>
        <w:ind w:left="2869" w:hanging="1080"/>
      </w:pPr>
    </w:lvl>
    <w:lvl w:ilvl="4">
      <w:start w:val="1"/>
      <w:numFmt w:val="decimal"/>
      <w:lvlText w:val="%1.%2.%3.%4.%5."/>
      <w:lvlJc w:val="left"/>
      <w:pPr>
        <w:ind w:left="3229" w:hanging="1080"/>
      </w:pPr>
    </w:lvl>
    <w:lvl w:ilvl="5">
      <w:start w:val="1"/>
      <w:numFmt w:val="decimal"/>
      <w:lvlText w:val="%1.%2.%3.%4.%5.%6."/>
      <w:lvlJc w:val="left"/>
      <w:pPr>
        <w:ind w:left="3949" w:hanging="1440"/>
      </w:pPr>
    </w:lvl>
    <w:lvl w:ilvl="6">
      <w:start w:val="1"/>
      <w:numFmt w:val="decimal"/>
      <w:lvlText w:val="%1.%2.%3.%4.%5.%6.%7."/>
      <w:lvlJc w:val="left"/>
      <w:pPr>
        <w:ind w:left="4669" w:hanging="1800"/>
      </w:pPr>
    </w:lvl>
    <w:lvl w:ilvl="7">
      <w:start w:val="1"/>
      <w:numFmt w:val="decimal"/>
      <w:lvlText w:val="%1.%2.%3.%4.%5.%6.%7.%8."/>
      <w:lvlJc w:val="left"/>
      <w:pPr>
        <w:ind w:left="5029" w:hanging="1800"/>
      </w:pPr>
    </w:lvl>
    <w:lvl w:ilvl="8">
      <w:start w:val="1"/>
      <w:numFmt w:val="decimal"/>
      <w:lvlText w:val="%1.%2.%3.%4.%5.%6.%7.%8.%9."/>
      <w:lvlJc w:val="left"/>
      <w:pPr>
        <w:ind w:left="5749" w:hanging="2160"/>
      </w:pPr>
    </w:lvl>
  </w:abstractNum>
  <w:abstractNum w:abstractNumId="9">
    <w:nsid w:val="6E2F594D"/>
    <w:multiLevelType w:val="hybridMultilevel"/>
    <w:tmpl w:val="5636E91C"/>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0">
    <w:nsid w:val="703C7003"/>
    <w:multiLevelType w:val="multilevel"/>
    <w:tmpl w:val="CFC8B0D8"/>
    <w:lvl w:ilvl="0">
      <w:start w:val="1"/>
      <w:numFmt w:val="decimal"/>
      <w:lvlText w:val="%1."/>
      <w:lvlJc w:val="left"/>
      <w:pPr>
        <w:ind w:left="785"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num>
  <w:num w:numId="3">
    <w:abstractNumId w:val="4"/>
  </w:num>
  <w:num w:numId="4">
    <w:abstractNumId w:val="0"/>
  </w:num>
  <w:num w:numId="5">
    <w:abstractNumId w:val="3"/>
  </w:num>
  <w:num w:numId="6">
    <w:abstractNumId w:val="9"/>
  </w:num>
  <w:num w:numId="7">
    <w:abstractNumId w:val="6"/>
  </w:num>
  <w:num w:numId="8">
    <w:abstractNumId w:val="7"/>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FD"/>
    <w:rsid w:val="00004B34"/>
    <w:rsid w:val="00005122"/>
    <w:rsid w:val="00020762"/>
    <w:rsid w:val="00020EBE"/>
    <w:rsid w:val="00025462"/>
    <w:rsid w:val="0002573A"/>
    <w:rsid w:val="000307EF"/>
    <w:rsid w:val="000457C6"/>
    <w:rsid w:val="00047926"/>
    <w:rsid w:val="000538C9"/>
    <w:rsid w:val="00064236"/>
    <w:rsid w:val="000A03F6"/>
    <w:rsid w:val="000A5D2F"/>
    <w:rsid w:val="000B33FA"/>
    <w:rsid w:val="000C1C98"/>
    <w:rsid w:val="000D13A3"/>
    <w:rsid w:val="000E69A5"/>
    <w:rsid w:val="00104C50"/>
    <w:rsid w:val="0013664A"/>
    <w:rsid w:val="00136FAE"/>
    <w:rsid w:val="00147207"/>
    <w:rsid w:val="00154697"/>
    <w:rsid w:val="00155D09"/>
    <w:rsid w:val="00162094"/>
    <w:rsid w:val="0016322A"/>
    <w:rsid w:val="00166E6C"/>
    <w:rsid w:val="001766DE"/>
    <w:rsid w:val="001767DD"/>
    <w:rsid w:val="001A1E1F"/>
    <w:rsid w:val="001B0378"/>
    <w:rsid w:val="001B6CFD"/>
    <w:rsid w:val="001E30E5"/>
    <w:rsid w:val="001E599F"/>
    <w:rsid w:val="001F3762"/>
    <w:rsid w:val="00202977"/>
    <w:rsid w:val="0020571A"/>
    <w:rsid w:val="00215573"/>
    <w:rsid w:val="0021622E"/>
    <w:rsid w:val="00223D96"/>
    <w:rsid w:val="00226B29"/>
    <w:rsid w:val="00230E6A"/>
    <w:rsid w:val="00231F05"/>
    <w:rsid w:val="002402A5"/>
    <w:rsid w:val="00241538"/>
    <w:rsid w:val="002436BC"/>
    <w:rsid w:val="00247870"/>
    <w:rsid w:val="00273EA5"/>
    <w:rsid w:val="00281C11"/>
    <w:rsid w:val="002825F4"/>
    <w:rsid w:val="002835B2"/>
    <w:rsid w:val="0029178A"/>
    <w:rsid w:val="002920F3"/>
    <w:rsid w:val="002936D0"/>
    <w:rsid w:val="00297AC4"/>
    <w:rsid w:val="002B00C7"/>
    <w:rsid w:val="002C0280"/>
    <w:rsid w:val="002D0B4D"/>
    <w:rsid w:val="002D3E1D"/>
    <w:rsid w:val="002D4352"/>
    <w:rsid w:val="002E121B"/>
    <w:rsid w:val="002E465C"/>
    <w:rsid w:val="002E528B"/>
    <w:rsid w:val="002E620D"/>
    <w:rsid w:val="002F3EB6"/>
    <w:rsid w:val="00300B4A"/>
    <w:rsid w:val="00324B65"/>
    <w:rsid w:val="00353B21"/>
    <w:rsid w:val="0036788C"/>
    <w:rsid w:val="003711E1"/>
    <w:rsid w:val="003739C2"/>
    <w:rsid w:val="00395C11"/>
    <w:rsid w:val="003A0CBA"/>
    <w:rsid w:val="003A22F6"/>
    <w:rsid w:val="003A471D"/>
    <w:rsid w:val="003C1E28"/>
    <w:rsid w:val="003C27A9"/>
    <w:rsid w:val="003D2FFE"/>
    <w:rsid w:val="003D43C2"/>
    <w:rsid w:val="003D51EB"/>
    <w:rsid w:val="003E076E"/>
    <w:rsid w:val="003F019C"/>
    <w:rsid w:val="00401476"/>
    <w:rsid w:val="0041171C"/>
    <w:rsid w:val="004202F7"/>
    <w:rsid w:val="004268BC"/>
    <w:rsid w:val="00441BFB"/>
    <w:rsid w:val="0045279C"/>
    <w:rsid w:val="00455A43"/>
    <w:rsid w:val="00456B2E"/>
    <w:rsid w:val="00461303"/>
    <w:rsid w:val="004647A8"/>
    <w:rsid w:val="00470C1F"/>
    <w:rsid w:val="004711E4"/>
    <w:rsid w:val="00471D44"/>
    <w:rsid w:val="00472A1D"/>
    <w:rsid w:val="00473889"/>
    <w:rsid w:val="0047530B"/>
    <w:rsid w:val="004765F9"/>
    <w:rsid w:val="00483E66"/>
    <w:rsid w:val="004846CA"/>
    <w:rsid w:val="004847FA"/>
    <w:rsid w:val="00497223"/>
    <w:rsid w:val="00497BD3"/>
    <w:rsid w:val="004B12F6"/>
    <w:rsid w:val="004B587C"/>
    <w:rsid w:val="004C65DD"/>
    <w:rsid w:val="004F77CD"/>
    <w:rsid w:val="005161E6"/>
    <w:rsid w:val="005162FD"/>
    <w:rsid w:val="00516DA4"/>
    <w:rsid w:val="00523849"/>
    <w:rsid w:val="0053327F"/>
    <w:rsid w:val="00535B7D"/>
    <w:rsid w:val="00536C88"/>
    <w:rsid w:val="005379FD"/>
    <w:rsid w:val="00552DC7"/>
    <w:rsid w:val="00554DC3"/>
    <w:rsid w:val="00561939"/>
    <w:rsid w:val="00562489"/>
    <w:rsid w:val="00563C89"/>
    <w:rsid w:val="00576DEB"/>
    <w:rsid w:val="00587E02"/>
    <w:rsid w:val="00593741"/>
    <w:rsid w:val="005A1385"/>
    <w:rsid w:val="005A2E2B"/>
    <w:rsid w:val="005A42E4"/>
    <w:rsid w:val="005B2088"/>
    <w:rsid w:val="005C53C8"/>
    <w:rsid w:val="005C752E"/>
    <w:rsid w:val="005D2097"/>
    <w:rsid w:val="005D6F8E"/>
    <w:rsid w:val="005E3050"/>
    <w:rsid w:val="005E4EDA"/>
    <w:rsid w:val="005F312E"/>
    <w:rsid w:val="006026E6"/>
    <w:rsid w:val="00602EB4"/>
    <w:rsid w:val="006111D1"/>
    <w:rsid w:val="00621C6C"/>
    <w:rsid w:val="00625239"/>
    <w:rsid w:val="006479BF"/>
    <w:rsid w:val="00666090"/>
    <w:rsid w:val="00672A95"/>
    <w:rsid w:val="00673973"/>
    <w:rsid w:val="0068121D"/>
    <w:rsid w:val="00683D33"/>
    <w:rsid w:val="00686C77"/>
    <w:rsid w:val="00691AD1"/>
    <w:rsid w:val="00692BAD"/>
    <w:rsid w:val="006A2DC9"/>
    <w:rsid w:val="006B0230"/>
    <w:rsid w:val="006B3210"/>
    <w:rsid w:val="006C0551"/>
    <w:rsid w:val="006D2CE8"/>
    <w:rsid w:val="006D37E7"/>
    <w:rsid w:val="006D74CD"/>
    <w:rsid w:val="006E24E2"/>
    <w:rsid w:val="006E255D"/>
    <w:rsid w:val="006F2271"/>
    <w:rsid w:val="007204C8"/>
    <w:rsid w:val="00735AE4"/>
    <w:rsid w:val="0074645D"/>
    <w:rsid w:val="0075443D"/>
    <w:rsid w:val="00756C73"/>
    <w:rsid w:val="0076209E"/>
    <w:rsid w:val="007658E7"/>
    <w:rsid w:val="00767897"/>
    <w:rsid w:val="0078116B"/>
    <w:rsid w:val="0078346D"/>
    <w:rsid w:val="00783E2C"/>
    <w:rsid w:val="007970C3"/>
    <w:rsid w:val="00797D26"/>
    <w:rsid w:val="007B669C"/>
    <w:rsid w:val="007C765A"/>
    <w:rsid w:val="007F3FB1"/>
    <w:rsid w:val="00800649"/>
    <w:rsid w:val="00825F1C"/>
    <w:rsid w:val="00841B9B"/>
    <w:rsid w:val="00841D31"/>
    <w:rsid w:val="008554F6"/>
    <w:rsid w:val="0087387D"/>
    <w:rsid w:val="008857D4"/>
    <w:rsid w:val="00887A05"/>
    <w:rsid w:val="008935B4"/>
    <w:rsid w:val="008B742E"/>
    <w:rsid w:val="008D1493"/>
    <w:rsid w:val="008D24F0"/>
    <w:rsid w:val="008D5690"/>
    <w:rsid w:val="008E1B09"/>
    <w:rsid w:val="008E4A66"/>
    <w:rsid w:val="008F766B"/>
    <w:rsid w:val="00902248"/>
    <w:rsid w:val="00903A37"/>
    <w:rsid w:val="00903F63"/>
    <w:rsid w:val="009045B0"/>
    <w:rsid w:val="009109A4"/>
    <w:rsid w:val="00914EFA"/>
    <w:rsid w:val="00914F65"/>
    <w:rsid w:val="0092670E"/>
    <w:rsid w:val="009273C2"/>
    <w:rsid w:val="00930CD2"/>
    <w:rsid w:val="009623EB"/>
    <w:rsid w:val="009870B0"/>
    <w:rsid w:val="009877A4"/>
    <w:rsid w:val="00991B90"/>
    <w:rsid w:val="009A0B5B"/>
    <w:rsid w:val="009B3E9A"/>
    <w:rsid w:val="009C3CAF"/>
    <w:rsid w:val="009C55FC"/>
    <w:rsid w:val="009E757C"/>
    <w:rsid w:val="00A0092F"/>
    <w:rsid w:val="00A025E7"/>
    <w:rsid w:val="00A11000"/>
    <w:rsid w:val="00A12CAC"/>
    <w:rsid w:val="00A14C2D"/>
    <w:rsid w:val="00A345BE"/>
    <w:rsid w:val="00A41A3D"/>
    <w:rsid w:val="00A41ED7"/>
    <w:rsid w:val="00A51581"/>
    <w:rsid w:val="00A5222B"/>
    <w:rsid w:val="00A605A5"/>
    <w:rsid w:val="00A71FC8"/>
    <w:rsid w:val="00A92509"/>
    <w:rsid w:val="00A929FB"/>
    <w:rsid w:val="00AA1D98"/>
    <w:rsid w:val="00AA1FDE"/>
    <w:rsid w:val="00AA4449"/>
    <w:rsid w:val="00AA529B"/>
    <w:rsid w:val="00AB0217"/>
    <w:rsid w:val="00AD10AA"/>
    <w:rsid w:val="00B14536"/>
    <w:rsid w:val="00B26A06"/>
    <w:rsid w:val="00B2740F"/>
    <w:rsid w:val="00B27ECC"/>
    <w:rsid w:val="00B34808"/>
    <w:rsid w:val="00B37EC6"/>
    <w:rsid w:val="00B43050"/>
    <w:rsid w:val="00B43B96"/>
    <w:rsid w:val="00B70653"/>
    <w:rsid w:val="00B737BE"/>
    <w:rsid w:val="00B7637B"/>
    <w:rsid w:val="00B77B3D"/>
    <w:rsid w:val="00B975FF"/>
    <w:rsid w:val="00BB376F"/>
    <w:rsid w:val="00BB5728"/>
    <w:rsid w:val="00BC39D4"/>
    <w:rsid w:val="00BC3FCF"/>
    <w:rsid w:val="00BC5257"/>
    <w:rsid w:val="00BD2C98"/>
    <w:rsid w:val="00BD49F9"/>
    <w:rsid w:val="00BF3F8A"/>
    <w:rsid w:val="00C40D1D"/>
    <w:rsid w:val="00C4543F"/>
    <w:rsid w:val="00C54F6C"/>
    <w:rsid w:val="00C57CB7"/>
    <w:rsid w:val="00C729E1"/>
    <w:rsid w:val="00C743DF"/>
    <w:rsid w:val="00C9210D"/>
    <w:rsid w:val="00C92A55"/>
    <w:rsid w:val="00CC70B9"/>
    <w:rsid w:val="00CC7166"/>
    <w:rsid w:val="00CC74C4"/>
    <w:rsid w:val="00CD4962"/>
    <w:rsid w:val="00CD6C76"/>
    <w:rsid w:val="00CF4BEF"/>
    <w:rsid w:val="00D02B9B"/>
    <w:rsid w:val="00D10947"/>
    <w:rsid w:val="00D160BE"/>
    <w:rsid w:val="00D243E2"/>
    <w:rsid w:val="00D264C4"/>
    <w:rsid w:val="00D4524E"/>
    <w:rsid w:val="00D458B9"/>
    <w:rsid w:val="00D47CB0"/>
    <w:rsid w:val="00D549D4"/>
    <w:rsid w:val="00D554FE"/>
    <w:rsid w:val="00D62A10"/>
    <w:rsid w:val="00D62FB5"/>
    <w:rsid w:val="00D728ED"/>
    <w:rsid w:val="00D73427"/>
    <w:rsid w:val="00D80971"/>
    <w:rsid w:val="00DA1F7C"/>
    <w:rsid w:val="00DB3AFD"/>
    <w:rsid w:val="00DD1823"/>
    <w:rsid w:val="00DD1E8A"/>
    <w:rsid w:val="00DD4FE9"/>
    <w:rsid w:val="00DE0D2A"/>
    <w:rsid w:val="00DE6DED"/>
    <w:rsid w:val="00DE75A9"/>
    <w:rsid w:val="00DF60EA"/>
    <w:rsid w:val="00E02189"/>
    <w:rsid w:val="00E04448"/>
    <w:rsid w:val="00E12010"/>
    <w:rsid w:val="00E27092"/>
    <w:rsid w:val="00E31EFF"/>
    <w:rsid w:val="00E32830"/>
    <w:rsid w:val="00E3528D"/>
    <w:rsid w:val="00E372E0"/>
    <w:rsid w:val="00E37C25"/>
    <w:rsid w:val="00E433A1"/>
    <w:rsid w:val="00E51841"/>
    <w:rsid w:val="00E52D6B"/>
    <w:rsid w:val="00E6373A"/>
    <w:rsid w:val="00E64B1A"/>
    <w:rsid w:val="00E97114"/>
    <w:rsid w:val="00E97DDA"/>
    <w:rsid w:val="00EA1885"/>
    <w:rsid w:val="00EB21E7"/>
    <w:rsid w:val="00EB2475"/>
    <w:rsid w:val="00EC65B5"/>
    <w:rsid w:val="00ED0487"/>
    <w:rsid w:val="00ED5FF6"/>
    <w:rsid w:val="00EE4A59"/>
    <w:rsid w:val="00EE6899"/>
    <w:rsid w:val="00EF2576"/>
    <w:rsid w:val="00F00A40"/>
    <w:rsid w:val="00F016EE"/>
    <w:rsid w:val="00F03978"/>
    <w:rsid w:val="00F07F7E"/>
    <w:rsid w:val="00F177FE"/>
    <w:rsid w:val="00F22518"/>
    <w:rsid w:val="00F24EAB"/>
    <w:rsid w:val="00F301C6"/>
    <w:rsid w:val="00F31771"/>
    <w:rsid w:val="00F32115"/>
    <w:rsid w:val="00F455FF"/>
    <w:rsid w:val="00F64F6F"/>
    <w:rsid w:val="00F74FCD"/>
    <w:rsid w:val="00F77162"/>
    <w:rsid w:val="00F873BB"/>
    <w:rsid w:val="00FA00DD"/>
    <w:rsid w:val="00FB19D8"/>
    <w:rsid w:val="00FB2071"/>
    <w:rsid w:val="00FB2B5F"/>
    <w:rsid w:val="00FC4264"/>
    <w:rsid w:val="00FD71D2"/>
    <w:rsid w:val="00FF0BF3"/>
    <w:rsid w:val="00FF1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6CFD"/>
    <w:pPr>
      <w:widowControl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625239"/>
    <w:pPr>
      <w:widowControl/>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476"/>
    <w:pPr>
      <w:widowControl/>
      <w:ind w:left="720"/>
      <w:contextualSpacing/>
    </w:pPr>
    <w:rPr>
      <w:rFonts w:cs="Tahoma"/>
      <w:sz w:val="28"/>
      <w:szCs w:val="20"/>
      <w:lang w:eastAsia="ru-RU"/>
    </w:rPr>
  </w:style>
  <w:style w:type="paragraph" w:styleId="a4">
    <w:name w:val="Balloon Text"/>
    <w:basedOn w:val="a"/>
    <w:link w:val="a5"/>
    <w:uiPriority w:val="99"/>
    <w:semiHidden/>
    <w:unhideWhenUsed/>
    <w:rsid w:val="00F177FE"/>
    <w:rPr>
      <w:rFonts w:ascii="Segoe UI" w:hAnsi="Segoe UI" w:cs="Segoe UI"/>
      <w:sz w:val="18"/>
      <w:szCs w:val="18"/>
    </w:rPr>
  </w:style>
  <w:style w:type="character" w:customStyle="1" w:styleId="a5">
    <w:name w:val="Текст выноски Знак"/>
    <w:basedOn w:val="a0"/>
    <w:link w:val="a4"/>
    <w:uiPriority w:val="99"/>
    <w:semiHidden/>
    <w:rsid w:val="00F177FE"/>
    <w:rPr>
      <w:rFonts w:ascii="Segoe UI" w:eastAsia="Times New Roman" w:hAnsi="Segoe UI" w:cs="Segoe UI"/>
      <w:sz w:val="18"/>
      <w:szCs w:val="18"/>
    </w:rPr>
  </w:style>
  <w:style w:type="paragraph" w:styleId="a6">
    <w:name w:val="Body Text"/>
    <w:basedOn w:val="a"/>
    <w:link w:val="a7"/>
    <w:uiPriority w:val="99"/>
    <w:qFormat/>
    <w:rsid w:val="000C1C98"/>
    <w:rPr>
      <w:sz w:val="25"/>
      <w:szCs w:val="25"/>
    </w:rPr>
  </w:style>
  <w:style w:type="character" w:customStyle="1" w:styleId="a7">
    <w:name w:val="Основной текст Знак"/>
    <w:basedOn w:val="a0"/>
    <w:link w:val="a6"/>
    <w:uiPriority w:val="99"/>
    <w:rsid w:val="000C1C98"/>
    <w:rPr>
      <w:rFonts w:ascii="Times New Roman" w:eastAsia="Times New Roman" w:hAnsi="Times New Roman" w:cs="Times New Roman"/>
      <w:sz w:val="25"/>
      <w:szCs w:val="25"/>
    </w:rPr>
  </w:style>
  <w:style w:type="character" w:customStyle="1" w:styleId="20">
    <w:name w:val="Заголовок 2 Знак"/>
    <w:basedOn w:val="a0"/>
    <w:link w:val="2"/>
    <w:uiPriority w:val="9"/>
    <w:rsid w:val="00625239"/>
    <w:rPr>
      <w:rFonts w:ascii="Times New Roman" w:eastAsia="Times New Roman" w:hAnsi="Times New Roman" w:cs="Times New Roman"/>
      <w:b/>
      <w:bCs/>
      <w:sz w:val="36"/>
      <w:szCs w:val="36"/>
      <w:lang w:eastAsia="ru-RU"/>
    </w:rPr>
  </w:style>
  <w:style w:type="character" w:customStyle="1" w:styleId="FontStyle55">
    <w:name w:val="Font Style55"/>
    <w:rsid w:val="002F3EB6"/>
    <w:rPr>
      <w:rFonts w:ascii="Times New Roman" w:hAnsi="Times New Roman"/>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6CFD"/>
    <w:pPr>
      <w:widowControl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625239"/>
    <w:pPr>
      <w:widowControl/>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476"/>
    <w:pPr>
      <w:widowControl/>
      <w:ind w:left="720"/>
      <w:contextualSpacing/>
    </w:pPr>
    <w:rPr>
      <w:rFonts w:cs="Tahoma"/>
      <w:sz w:val="28"/>
      <w:szCs w:val="20"/>
      <w:lang w:eastAsia="ru-RU"/>
    </w:rPr>
  </w:style>
  <w:style w:type="paragraph" w:styleId="a4">
    <w:name w:val="Balloon Text"/>
    <w:basedOn w:val="a"/>
    <w:link w:val="a5"/>
    <w:uiPriority w:val="99"/>
    <w:semiHidden/>
    <w:unhideWhenUsed/>
    <w:rsid w:val="00F177FE"/>
    <w:rPr>
      <w:rFonts w:ascii="Segoe UI" w:hAnsi="Segoe UI" w:cs="Segoe UI"/>
      <w:sz w:val="18"/>
      <w:szCs w:val="18"/>
    </w:rPr>
  </w:style>
  <w:style w:type="character" w:customStyle="1" w:styleId="a5">
    <w:name w:val="Текст выноски Знак"/>
    <w:basedOn w:val="a0"/>
    <w:link w:val="a4"/>
    <w:uiPriority w:val="99"/>
    <w:semiHidden/>
    <w:rsid w:val="00F177FE"/>
    <w:rPr>
      <w:rFonts w:ascii="Segoe UI" w:eastAsia="Times New Roman" w:hAnsi="Segoe UI" w:cs="Segoe UI"/>
      <w:sz w:val="18"/>
      <w:szCs w:val="18"/>
    </w:rPr>
  </w:style>
  <w:style w:type="paragraph" w:styleId="a6">
    <w:name w:val="Body Text"/>
    <w:basedOn w:val="a"/>
    <w:link w:val="a7"/>
    <w:uiPriority w:val="99"/>
    <w:qFormat/>
    <w:rsid w:val="000C1C98"/>
    <w:rPr>
      <w:sz w:val="25"/>
      <w:szCs w:val="25"/>
    </w:rPr>
  </w:style>
  <w:style w:type="character" w:customStyle="1" w:styleId="a7">
    <w:name w:val="Основной текст Знак"/>
    <w:basedOn w:val="a0"/>
    <w:link w:val="a6"/>
    <w:uiPriority w:val="99"/>
    <w:rsid w:val="000C1C98"/>
    <w:rPr>
      <w:rFonts w:ascii="Times New Roman" w:eastAsia="Times New Roman" w:hAnsi="Times New Roman" w:cs="Times New Roman"/>
      <w:sz w:val="25"/>
      <w:szCs w:val="25"/>
    </w:rPr>
  </w:style>
  <w:style w:type="character" w:customStyle="1" w:styleId="20">
    <w:name w:val="Заголовок 2 Знак"/>
    <w:basedOn w:val="a0"/>
    <w:link w:val="2"/>
    <w:uiPriority w:val="9"/>
    <w:rsid w:val="00625239"/>
    <w:rPr>
      <w:rFonts w:ascii="Times New Roman" w:eastAsia="Times New Roman" w:hAnsi="Times New Roman" w:cs="Times New Roman"/>
      <w:b/>
      <w:bCs/>
      <w:sz w:val="36"/>
      <w:szCs w:val="36"/>
      <w:lang w:eastAsia="ru-RU"/>
    </w:rPr>
  </w:style>
  <w:style w:type="character" w:customStyle="1" w:styleId="FontStyle55">
    <w:name w:val="Font Style55"/>
    <w:rsid w:val="002F3EB6"/>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450F1D505C6B4489E587613000C00F1" ma:contentTypeVersion="1" ma:contentTypeDescription="Создание документа." ma:contentTypeScope="" ma:versionID="d47d99b79d987d12dab3f7f4ed2d1f4f">
  <xsd:schema xmlns:xsd="http://www.w3.org/2001/XMLSchema" xmlns:xs="http://www.w3.org/2001/XMLSchema" xmlns:p="http://schemas.microsoft.com/office/2006/metadata/properties" xmlns:ns2="62b14560-3262-4503-b983-fcf437e92645" targetNamespace="http://schemas.microsoft.com/office/2006/metadata/properties" ma:root="true" ma:fieldsID="d76ce811025e58d22dd6132cbeac5232" ns2:_="">
    <xsd:import namespace="62b14560-3262-4503-b983-fcf437e926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4560-3262-4503-b983-fcf437e9264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A30F7-309A-4E0B-8995-7F7CC078B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4560-3262-4503-b983-fcf437e92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D2DE3-10E1-4956-A92E-33839D03E215}">
  <ds:schemaRefs>
    <ds:schemaRef ds:uri="http://schemas.microsoft.com/sharepoint/v3/contenttype/forms"/>
  </ds:schemaRefs>
</ds:datastoreItem>
</file>

<file path=customXml/itemProps3.xml><?xml version="1.0" encoding="utf-8"?>
<ds:datastoreItem xmlns:ds="http://schemas.openxmlformats.org/officeDocument/2006/customXml" ds:itemID="{04F054F7-2DD2-45F3-900C-113880EBDCB7}">
  <ds:schemaRefs>
    <ds:schemaRef ds:uri="http://schemas.microsoft.com/office/2006/documentManagement/types"/>
    <ds:schemaRef ds:uri="http://schemas.microsoft.com/office/infopath/2007/PartnerControls"/>
    <ds:schemaRef ds:uri="62b14560-3262-4503-b983-fcf437e92645"/>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9A20F7F-D6EF-41D2-A061-8F9819EA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1594</Words>
  <Characters>9087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Ольга Владимировна</dc:creator>
  <cp:lastModifiedBy>Флаксман Анна Александровна</cp:lastModifiedBy>
  <cp:revision>2</cp:revision>
  <cp:lastPrinted>2022-05-06T09:08:00Z</cp:lastPrinted>
  <dcterms:created xsi:type="dcterms:W3CDTF">2023-08-31T07:07:00Z</dcterms:created>
  <dcterms:modified xsi:type="dcterms:W3CDTF">2023-08-31T07:07:00Z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0x0101008450F1D505C6B4489E587613000C00F1</vt:lpwstr>
  </property>
</Properties>
</file>